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EF34" w14:textId="680D6959" w:rsidR="00BB0E3F" w:rsidRPr="00C07368" w:rsidRDefault="2CF39127" w:rsidP="025E2C93">
      <w:pPr>
        <w:tabs>
          <w:tab w:val="right" w:pos="1985"/>
          <w:tab w:val="left" w:pos="8080"/>
        </w:tabs>
        <w:spacing w:afterLines="50" w:after="120"/>
        <w:rPr>
          <w:rFonts w:eastAsia="Arial" w:cs="Arial"/>
          <w:b/>
          <w:bCs/>
          <w:sz w:val="28"/>
          <w:szCs w:val="28"/>
        </w:rPr>
      </w:pPr>
      <w:bookmarkStart w:id="0" w:name="_Hlk140566516"/>
      <w:bookmarkStart w:id="1" w:name="_Hlk181025129"/>
      <w:r w:rsidRPr="00C07368">
        <w:rPr>
          <w:rFonts w:eastAsia="Arial" w:cs="Arial"/>
          <w:b/>
          <w:bCs/>
          <w:sz w:val="28"/>
          <w:szCs w:val="28"/>
        </w:rPr>
        <w:t>3GPP TSG-RAN WG2#13</w:t>
      </w:r>
      <w:r w:rsidR="004F2168" w:rsidRPr="00C07368">
        <w:rPr>
          <w:rFonts w:eastAsia="Arial" w:cs="Arial"/>
          <w:b/>
          <w:bCs/>
          <w:sz w:val="28"/>
          <w:szCs w:val="28"/>
        </w:rPr>
        <w:t>2</w:t>
      </w:r>
      <w:r>
        <w:tab/>
      </w:r>
      <w:r w:rsidR="00C07368" w:rsidRPr="00C07368">
        <w:rPr>
          <w:rFonts w:eastAsia="Arial" w:cs="Arial"/>
          <w:b/>
          <w:bCs/>
          <w:sz w:val="28"/>
          <w:szCs w:val="28"/>
        </w:rPr>
        <w:t>R2-2508267</w:t>
      </w:r>
      <w:r w:rsidR="00C07368" w:rsidRPr="00C07368">
        <w:rPr>
          <w:rFonts w:eastAsia="Arial" w:cs="Arial"/>
          <w:b/>
          <w:bCs/>
          <w:sz w:val="28"/>
          <w:szCs w:val="28"/>
        </w:rPr>
        <w:t xml:space="preserve"> </w:t>
      </w:r>
    </w:p>
    <w:p w14:paraId="2079727D" w14:textId="0C5A29C7" w:rsidR="00BB0E3F" w:rsidRPr="00B872B7" w:rsidRDefault="004F2168" w:rsidP="025E2C93">
      <w:pPr>
        <w:tabs>
          <w:tab w:val="left" w:pos="1985"/>
          <w:tab w:val="left" w:pos="8364"/>
        </w:tabs>
        <w:rPr>
          <w:rFonts w:eastAsia="Arial" w:cs="Arial"/>
          <w:noProof/>
        </w:rPr>
      </w:pPr>
      <w:bookmarkStart w:id="2" w:name="_Hlk211846104"/>
      <w:bookmarkEnd w:id="0"/>
      <w:bookmarkEnd w:id="1"/>
      <w:r w:rsidRPr="003A1BF0">
        <w:rPr>
          <w:rFonts w:eastAsia="Arial" w:cs="Arial"/>
          <w:b/>
          <w:bCs/>
          <w:sz w:val="28"/>
          <w:szCs w:val="28"/>
        </w:rPr>
        <w:t>Dallas, USA, Nov 17</w:t>
      </w:r>
      <w:r w:rsidRPr="003A1BF0">
        <w:rPr>
          <w:rFonts w:eastAsia="Arial" w:cs="Arial"/>
          <w:b/>
          <w:bCs/>
          <w:sz w:val="28"/>
          <w:szCs w:val="28"/>
          <w:vertAlign w:val="superscript"/>
        </w:rPr>
        <w:t>th</w:t>
      </w:r>
      <w:r w:rsidRPr="003A1BF0">
        <w:rPr>
          <w:rFonts w:eastAsia="Arial" w:cs="Arial"/>
          <w:b/>
          <w:bCs/>
          <w:sz w:val="28"/>
          <w:szCs w:val="28"/>
        </w:rPr>
        <w:t xml:space="preserve"> – 21</w:t>
      </w:r>
      <w:r w:rsidRPr="003A1BF0">
        <w:rPr>
          <w:rFonts w:eastAsia="Arial" w:cs="Arial"/>
          <w:b/>
          <w:bCs/>
          <w:sz w:val="28"/>
          <w:szCs w:val="28"/>
          <w:vertAlign w:val="superscript"/>
        </w:rPr>
        <w:t>st</w:t>
      </w:r>
      <w:r w:rsidRPr="003A1BF0">
        <w:rPr>
          <w:rFonts w:eastAsia="Arial" w:cs="Arial"/>
          <w:b/>
          <w:bCs/>
          <w:sz w:val="28"/>
          <w:szCs w:val="28"/>
        </w:rPr>
        <w:t xml:space="preserve"> </w:t>
      </w:r>
      <w:bookmarkEnd w:id="2"/>
      <w:r w:rsidR="2CF39127" w:rsidRPr="00B872B7">
        <w:rPr>
          <w:rFonts w:eastAsia="Arial" w:cs="Arial"/>
          <w:b/>
          <w:bCs/>
          <w:sz w:val="28"/>
          <w:szCs w:val="28"/>
        </w:rPr>
        <w:t>2025</w:t>
      </w:r>
    </w:p>
    <w:p w14:paraId="6E29DBA8" w14:textId="77777777" w:rsidR="00BB0E3F" w:rsidRPr="00B872B7" w:rsidRDefault="00BB0E3F" w:rsidP="025E2C93">
      <w:pPr>
        <w:tabs>
          <w:tab w:val="left" w:pos="1985"/>
        </w:tabs>
        <w:rPr>
          <w:rFonts w:eastAsia="Arial" w:cs="Arial"/>
          <w:b/>
          <w:bCs/>
        </w:rPr>
      </w:pPr>
    </w:p>
    <w:p w14:paraId="56DCA95A" w14:textId="77777777" w:rsidR="00BB0E3F" w:rsidRPr="00B872B7" w:rsidRDefault="2CF39127" w:rsidP="025E2C93">
      <w:pPr>
        <w:tabs>
          <w:tab w:val="left" w:pos="1985"/>
        </w:tabs>
        <w:spacing w:after="120"/>
        <w:rPr>
          <w:rFonts w:eastAsia="Arial" w:cs="Arial"/>
          <w:b/>
          <w:bCs/>
          <w:szCs w:val="28"/>
        </w:rPr>
      </w:pPr>
      <w:r w:rsidRPr="00B872B7">
        <w:rPr>
          <w:rFonts w:eastAsia="Arial" w:cs="Arial"/>
          <w:b/>
          <w:bCs/>
          <w:szCs w:val="28"/>
        </w:rPr>
        <w:t xml:space="preserve">Source: </w:t>
      </w:r>
      <w:r w:rsidRPr="00B872B7">
        <w:rPr>
          <w:szCs w:val="28"/>
        </w:rPr>
        <w:tab/>
      </w:r>
      <w:r w:rsidRPr="00B872B7">
        <w:rPr>
          <w:rFonts w:eastAsia="Arial" w:cs="Arial"/>
          <w:b/>
          <w:bCs/>
          <w:szCs w:val="28"/>
        </w:rPr>
        <w:t>Fujitsu</w:t>
      </w:r>
    </w:p>
    <w:p w14:paraId="6A59BC22" w14:textId="741E2F85" w:rsidR="00BB0E3F" w:rsidRPr="003A1BF0" w:rsidRDefault="2CF39127" w:rsidP="025E2C93">
      <w:pPr>
        <w:tabs>
          <w:tab w:val="left" w:pos="1985"/>
          <w:tab w:val="left" w:pos="2835"/>
          <w:tab w:val="right" w:pos="9072"/>
          <w:tab w:val="right" w:pos="10206"/>
        </w:tabs>
        <w:spacing w:after="120"/>
        <w:rPr>
          <w:rFonts w:eastAsia="DengXian" w:cs="Arial"/>
          <w:b/>
          <w:bCs/>
          <w:szCs w:val="28"/>
        </w:rPr>
      </w:pPr>
      <w:r w:rsidRPr="00B872B7">
        <w:rPr>
          <w:rFonts w:eastAsia="Arial" w:cs="Arial"/>
          <w:b/>
          <w:bCs/>
          <w:szCs w:val="28"/>
        </w:rPr>
        <w:t>Agenda item:</w:t>
      </w:r>
      <w:r w:rsidRPr="00B872B7">
        <w:rPr>
          <w:szCs w:val="28"/>
        </w:rPr>
        <w:tab/>
      </w:r>
      <w:r w:rsidR="003A1BF0">
        <w:rPr>
          <w:rFonts w:eastAsia="DengXian" w:cs="Arial" w:hint="eastAsia"/>
          <w:b/>
          <w:bCs/>
          <w:szCs w:val="28"/>
        </w:rPr>
        <w:t>9</w:t>
      </w:r>
      <w:r w:rsidRPr="00B872B7">
        <w:rPr>
          <w:rFonts w:eastAsia="Arial" w:cs="Arial"/>
          <w:b/>
          <w:bCs/>
          <w:szCs w:val="28"/>
        </w:rPr>
        <w:t>.3.</w:t>
      </w:r>
      <w:r w:rsidR="00A5536C">
        <w:rPr>
          <w:rFonts w:eastAsia="DengXian" w:cs="Arial"/>
          <w:b/>
          <w:bCs/>
          <w:szCs w:val="28"/>
        </w:rPr>
        <w:t>3</w:t>
      </w:r>
    </w:p>
    <w:p w14:paraId="0F934769" w14:textId="7049D768" w:rsidR="00BB0E3F" w:rsidRPr="00B872B7" w:rsidRDefault="2CF39127" w:rsidP="025E2C93">
      <w:pPr>
        <w:tabs>
          <w:tab w:val="left" w:pos="1985"/>
          <w:tab w:val="left" w:pos="2835"/>
          <w:tab w:val="right" w:pos="9072"/>
          <w:tab w:val="right" w:pos="10206"/>
        </w:tabs>
        <w:spacing w:after="120"/>
        <w:ind w:left="1985" w:hanging="1985"/>
        <w:rPr>
          <w:rFonts w:eastAsia="Arial" w:cs="Arial"/>
          <w:b/>
          <w:bCs/>
          <w:szCs w:val="28"/>
        </w:rPr>
      </w:pPr>
      <w:r w:rsidRPr="00B872B7">
        <w:rPr>
          <w:rFonts w:eastAsia="Arial" w:cs="Arial"/>
          <w:b/>
          <w:bCs/>
          <w:szCs w:val="28"/>
        </w:rPr>
        <w:t>Title:</w:t>
      </w:r>
      <w:bookmarkStart w:id="3" w:name="Title"/>
      <w:bookmarkEnd w:id="3"/>
      <w:r w:rsidRPr="00B872B7">
        <w:rPr>
          <w:szCs w:val="28"/>
        </w:rPr>
        <w:tab/>
      </w:r>
      <w:r w:rsidR="004F2168" w:rsidRPr="003A1BF0">
        <w:rPr>
          <w:rFonts w:eastAsia="Arial" w:cs="Arial"/>
          <w:b/>
          <w:bCs/>
          <w:szCs w:val="28"/>
        </w:rPr>
        <w:t xml:space="preserve">Discussion </w:t>
      </w:r>
      <w:r w:rsidR="5DD5E389" w:rsidRPr="00B872B7">
        <w:rPr>
          <w:rFonts w:eastAsia="Arial" w:cs="Arial"/>
          <w:b/>
          <w:bCs/>
          <w:szCs w:val="28"/>
        </w:rPr>
        <w:t xml:space="preserve">on </w:t>
      </w:r>
      <w:r w:rsidR="003A1BF0" w:rsidRPr="003A1BF0">
        <w:rPr>
          <w:rFonts w:eastAsia="Arial" w:cs="Arial"/>
          <w:b/>
          <w:bCs/>
          <w:szCs w:val="28"/>
        </w:rPr>
        <w:t xml:space="preserve">measurement </w:t>
      </w:r>
      <w:r w:rsidR="00A5536C">
        <w:rPr>
          <w:rFonts w:eastAsia="Arial" w:cs="Arial"/>
          <w:b/>
          <w:bCs/>
          <w:szCs w:val="28"/>
        </w:rPr>
        <w:t xml:space="preserve">event </w:t>
      </w:r>
      <w:r w:rsidR="003A1BF0" w:rsidRPr="003A1BF0">
        <w:rPr>
          <w:rFonts w:eastAsia="Arial" w:cs="Arial"/>
          <w:b/>
          <w:bCs/>
          <w:szCs w:val="28"/>
        </w:rPr>
        <w:t>prediction</w:t>
      </w:r>
    </w:p>
    <w:p w14:paraId="20273F91" w14:textId="77777777" w:rsidR="00BB0E3F" w:rsidRPr="00B872B7" w:rsidRDefault="2CF39127" w:rsidP="025E2C93">
      <w:pPr>
        <w:tabs>
          <w:tab w:val="left" w:pos="1985"/>
          <w:tab w:val="left" w:pos="2835"/>
          <w:tab w:val="right" w:pos="9072"/>
          <w:tab w:val="right" w:pos="10206"/>
        </w:tabs>
        <w:spacing w:after="120"/>
        <w:rPr>
          <w:rFonts w:eastAsia="Arial" w:cs="Arial"/>
          <w:b/>
          <w:bCs/>
          <w:szCs w:val="28"/>
        </w:rPr>
      </w:pPr>
      <w:r w:rsidRPr="00B872B7">
        <w:rPr>
          <w:rFonts w:eastAsia="Arial" w:cs="Arial"/>
          <w:b/>
          <w:bCs/>
          <w:szCs w:val="28"/>
        </w:rPr>
        <w:t>Document for:</w:t>
      </w:r>
      <w:r w:rsidRPr="00B872B7">
        <w:rPr>
          <w:szCs w:val="28"/>
        </w:rPr>
        <w:tab/>
      </w:r>
      <w:bookmarkStart w:id="4" w:name="DocumentFor"/>
      <w:bookmarkEnd w:id="4"/>
      <w:r w:rsidRPr="00B872B7">
        <w:rPr>
          <w:rFonts w:eastAsia="Arial" w:cs="Arial"/>
          <w:b/>
          <w:bCs/>
          <w:szCs w:val="28"/>
        </w:rPr>
        <w:t>Discussion and decision</w:t>
      </w:r>
    </w:p>
    <w:p w14:paraId="310F61B1" w14:textId="77777777" w:rsidR="00BB7889" w:rsidRPr="003A1BF0" w:rsidRDefault="00BB7889" w:rsidP="025E2C93">
      <w:pPr>
        <w:pStyle w:val="Heading1"/>
        <w:tabs>
          <w:tab w:val="clear" w:pos="397"/>
        </w:tabs>
        <w:spacing w:before="0" w:after="50" w:line="360" w:lineRule="auto"/>
        <w:jc w:val="both"/>
        <w:rPr>
          <w:rFonts w:cs="Arial"/>
          <w:lang w:eastAsia="zh-CN"/>
        </w:rPr>
      </w:pPr>
      <w:r w:rsidRPr="025E2C93">
        <w:rPr>
          <w:rFonts w:cs="Arial"/>
        </w:rPr>
        <w:t>Introduction</w:t>
      </w:r>
    </w:p>
    <w:p w14:paraId="0719967F" w14:textId="34323B71" w:rsidR="000D6297" w:rsidRPr="00B872B7" w:rsidRDefault="00B05124" w:rsidP="00A75252">
      <w:pPr>
        <w:spacing w:before="120" w:after="120"/>
        <w:rPr>
          <w:rFonts w:eastAsia="Arial" w:cs="Arial"/>
          <w:szCs w:val="21"/>
        </w:rPr>
      </w:pPr>
      <w:bookmarkStart w:id="5" w:name="_Hlk208407550"/>
      <w:bookmarkStart w:id="6" w:name="OLE_LINK641"/>
      <w:bookmarkStart w:id="7" w:name="OLE_LINK642"/>
      <w:bookmarkStart w:id="8" w:name="OLE_LINK643"/>
      <w:r w:rsidRPr="00B872B7">
        <w:rPr>
          <w:rFonts w:eastAsia="Arial" w:cs="Arial"/>
          <w:szCs w:val="21"/>
        </w:rPr>
        <w:t xml:space="preserve">The </w:t>
      </w:r>
      <w:r w:rsidR="003A1BF0" w:rsidRPr="00A75252">
        <w:rPr>
          <w:rFonts w:eastAsia="Arial" w:cs="Arial" w:hint="eastAsia"/>
          <w:szCs w:val="21"/>
        </w:rPr>
        <w:t>W</w:t>
      </w:r>
      <w:r w:rsidRPr="00B872B7">
        <w:rPr>
          <w:rFonts w:eastAsia="Arial" w:cs="Arial"/>
          <w:szCs w:val="21"/>
        </w:rPr>
        <w:t xml:space="preserve">ID of </w:t>
      </w:r>
      <w:r w:rsidR="00647719" w:rsidRPr="00B872B7">
        <w:rPr>
          <w:rFonts w:eastAsia="Arial" w:cs="Arial"/>
          <w:szCs w:val="21"/>
        </w:rPr>
        <w:t>Rel-</w:t>
      </w:r>
      <w:r w:rsidR="00687D89" w:rsidRPr="00B872B7">
        <w:rPr>
          <w:rFonts w:eastAsia="Arial" w:cs="Arial"/>
          <w:szCs w:val="21"/>
        </w:rPr>
        <w:t>20</w:t>
      </w:r>
      <w:r w:rsidR="00647719" w:rsidRPr="00B872B7">
        <w:rPr>
          <w:rFonts w:eastAsia="Arial" w:cs="Arial"/>
          <w:szCs w:val="21"/>
        </w:rPr>
        <w:t xml:space="preserve"> </w:t>
      </w:r>
      <w:r w:rsidR="00687D89" w:rsidRPr="00B872B7">
        <w:rPr>
          <w:rFonts w:eastAsia="Arial" w:cs="Arial"/>
          <w:szCs w:val="21"/>
        </w:rPr>
        <w:t xml:space="preserve">Study on 6G Radio </w:t>
      </w:r>
      <w:r w:rsidR="00256715" w:rsidRPr="00B872B7">
        <w:rPr>
          <w:rFonts w:eastAsia="Arial" w:cs="Arial"/>
          <w:szCs w:val="21"/>
        </w:rPr>
        <w:t xml:space="preserve">was </w:t>
      </w:r>
      <w:r w:rsidR="00606D6D" w:rsidRPr="00B872B7">
        <w:rPr>
          <w:rFonts w:eastAsia="Arial" w:cs="Arial"/>
          <w:szCs w:val="21"/>
        </w:rPr>
        <w:t>approved</w:t>
      </w:r>
      <w:r w:rsidR="00647719" w:rsidRPr="00B872B7">
        <w:rPr>
          <w:rFonts w:eastAsia="Arial" w:cs="Arial"/>
          <w:szCs w:val="21"/>
        </w:rPr>
        <w:t xml:space="preserve"> in RAN#10</w:t>
      </w:r>
      <w:r w:rsidR="00687D89" w:rsidRPr="00B872B7">
        <w:rPr>
          <w:rFonts w:eastAsia="Arial" w:cs="Arial"/>
          <w:szCs w:val="21"/>
        </w:rPr>
        <w:t>8</w:t>
      </w:r>
      <w:r w:rsidR="00FD40D8" w:rsidRPr="00B872B7">
        <w:rPr>
          <w:rFonts w:eastAsia="Arial" w:cs="Arial"/>
          <w:szCs w:val="21"/>
        </w:rPr>
        <w:t xml:space="preserve"> </w:t>
      </w:r>
      <w:r w:rsidR="00687D89" w:rsidRPr="00B872B7">
        <w:rPr>
          <w:rFonts w:eastAsia="Arial" w:cs="Arial"/>
          <w:szCs w:val="21"/>
        </w:rPr>
        <w:t xml:space="preserve">and updated in RAN#109 </w:t>
      </w:r>
      <w:r w:rsidR="00FD40D8" w:rsidRPr="00B872B7">
        <w:rPr>
          <w:rFonts w:eastAsia="Arial" w:cs="Arial"/>
          <w:szCs w:val="21"/>
        </w:rPr>
        <w:t>[1]</w:t>
      </w:r>
      <w:r w:rsidR="00606D6D" w:rsidRPr="00B872B7">
        <w:rPr>
          <w:rFonts w:eastAsia="Arial" w:cs="Arial"/>
          <w:szCs w:val="21"/>
        </w:rPr>
        <w:t>.</w:t>
      </w:r>
      <w:r w:rsidR="00D35237" w:rsidRPr="00B872B7">
        <w:rPr>
          <w:rFonts w:eastAsia="Arial" w:cs="Arial"/>
          <w:szCs w:val="21"/>
        </w:rPr>
        <w:t xml:space="preserve">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B0E3F" w:rsidRPr="00590EFD" w14:paraId="2DBD1DD6" w14:textId="77777777" w:rsidTr="5B437FEC">
        <w:trPr>
          <w:trHeight w:val="558"/>
        </w:trPr>
        <w:tc>
          <w:tcPr>
            <w:tcW w:w="9781" w:type="dxa"/>
          </w:tcPr>
          <w:p w14:paraId="1ABF573C" w14:textId="337D5C81" w:rsidR="003A1BF0" w:rsidRPr="003A1BF0" w:rsidRDefault="003A1BF0" w:rsidP="003A1BF0">
            <w:pPr>
              <w:numPr>
                <w:ilvl w:val="0"/>
                <w:numId w:val="52"/>
              </w:numPr>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bookmarkStart w:id="9" w:name="_Hlk212625616"/>
            <w:bookmarkStart w:id="10" w:name="_Hlk208396168"/>
            <w:r w:rsidRPr="003A1BF0">
              <w:rPr>
                <w:rFonts w:ascii="Times New Roman" w:eastAsia="MS Mincho" w:hAnsi="Times New Roman" w:cs="Times New Roman"/>
                <w:bCs/>
                <w:kern w:val="0"/>
                <w:sz w:val="20"/>
                <w:szCs w:val="20"/>
                <w:lang w:val="en-GB" w:eastAsia="en-GB"/>
              </w:rPr>
              <w:t xml:space="preserve">Specify support for </w:t>
            </w:r>
            <w:bookmarkStart w:id="11" w:name="_Hlk213158266"/>
            <w:r w:rsidRPr="003A1BF0">
              <w:rPr>
                <w:rFonts w:ascii="Times New Roman" w:eastAsia="MS Mincho" w:hAnsi="Times New Roman" w:cs="Times New Roman"/>
                <w:bCs/>
                <w:kern w:val="0"/>
                <w:sz w:val="20"/>
                <w:szCs w:val="20"/>
                <w:lang w:val="en-GB" w:eastAsia="en-GB"/>
              </w:rPr>
              <w:t>RRM measurement prediction</w:t>
            </w:r>
            <w:r w:rsidRPr="003A1BF0">
              <w:rPr>
                <w:rFonts w:ascii="Times New Roman" w:eastAsia="DengXian" w:hAnsi="Times New Roman" w:cs="Times New Roman" w:hint="eastAsia"/>
                <w:bCs/>
                <w:kern w:val="0"/>
                <w:sz w:val="20"/>
                <w:szCs w:val="20"/>
                <w:lang w:val="en-GB"/>
              </w:rPr>
              <w:t xml:space="preserve"> </w:t>
            </w:r>
            <w:bookmarkEnd w:id="11"/>
            <w:r w:rsidRPr="003A1BF0">
              <w:rPr>
                <w:rFonts w:ascii="Times New Roman" w:eastAsia="DengXian" w:hAnsi="Times New Roman" w:cs="Times New Roman" w:hint="eastAsia"/>
                <w:bCs/>
                <w:kern w:val="0"/>
                <w:sz w:val="20"/>
                <w:szCs w:val="20"/>
                <w:lang w:val="en-GB"/>
              </w:rPr>
              <w:t>and measurement event prediction</w:t>
            </w:r>
            <w:r w:rsidRPr="003A1BF0">
              <w:rPr>
                <w:rFonts w:ascii="Times New Roman" w:eastAsia="MS Mincho" w:hAnsi="Times New Roman" w:cs="Times New Roman"/>
                <w:bCs/>
                <w:kern w:val="0"/>
                <w:sz w:val="20"/>
                <w:szCs w:val="20"/>
                <w:lang w:val="en-GB" w:eastAsia="en-GB"/>
              </w:rPr>
              <w:t xml:space="preserve"> for UE sided models</w:t>
            </w:r>
            <w:bookmarkEnd w:id="9"/>
            <w:r w:rsidRPr="003A1BF0">
              <w:rPr>
                <w:rFonts w:ascii="Times New Roman" w:eastAsia="MS Mincho" w:hAnsi="Times New Roman" w:cs="Times New Roman"/>
                <w:bCs/>
                <w:kern w:val="0"/>
                <w:sz w:val="20"/>
                <w:szCs w:val="20"/>
                <w:lang w:val="en-GB" w:eastAsia="en-GB"/>
              </w:rPr>
              <w:t xml:space="preserve"> [RAN2]:</w:t>
            </w:r>
          </w:p>
          <w:p w14:paraId="4A7E4441" w14:textId="14878D2C" w:rsidR="003A1BF0" w:rsidRPr="003A1BF0" w:rsidRDefault="003A1BF0" w:rsidP="003A1BF0">
            <w:pPr>
              <w:numPr>
                <w:ilvl w:val="0"/>
                <w:numId w:val="53"/>
              </w:numPr>
              <w:overflowPunct w:val="0"/>
              <w:autoSpaceDE w:val="0"/>
              <w:autoSpaceDN w:val="0"/>
              <w:adjustRightInd w:val="0"/>
              <w:spacing w:after="120"/>
              <w:ind w:left="1797" w:hanging="357"/>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bCs/>
                <w:kern w:val="0"/>
                <w:sz w:val="20"/>
                <w:szCs w:val="20"/>
                <w:lang w:val="en-GB" w:eastAsia="en-GB"/>
              </w:rPr>
              <w:t>Temporal domain prediction</w:t>
            </w:r>
            <w:r w:rsidRPr="003A1BF0">
              <w:rPr>
                <w:rFonts w:ascii="Times New Roman" w:eastAsia="DengXian" w:hAnsi="Times New Roman" w:cs="Times New Roman" w:hint="eastAsia"/>
                <w:bCs/>
                <w:kern w:val="0"/>
                <w:sz w:val="20"/>
                <w:szCs w:val="20"/>
                <w:lang w:val="en-GB"/>
              </w:rPr>
              <w:t xml:space="preserve"> case A and case B, </w:t>
            </w:r>
            <w:r w:rsidRPr="003A1BF0">
              <w:rPr>
                <w:rFonts w:ascii="Times New Roman" w:eastAsia="DengXian" w:hAnsi="Times New Roman" w:cs="Times New Roman"/>
                <w:bCs/>
                <w:kern w:val="0"/>
                <w:sz w:val="20"/>
                <w:szCs w:val="20"/>
                <w:lang w:val="en-GB" w:eastAsia="en-GB"/>
              </w:rPr>
              <w:t>and Frequency domain prediction</w:t>
            </w:r>
            <w:r w:rsidRPr="003A1BF0">
              <w:rPr>
                <w:rFonts w:ascii="Times New Roman" w:eastAsia="DengXian" w:hAnsi="Times New Roman" w:cs="Times New Roman" w:hint="eastAsia"/>
                <w:bCs/>
                <w:kern w:val="0"/>
                <w:sz w:val="20"/>
                <w:szCs w:val="20"/>
                <w:lang w:val="en-GB"/>
              </w:rPr>
              <w:t xml:space="preserve"> for co-located cases are supported</w:t>
            </w:r>
            <w:r w:rsidRPr="003A1BF0">
              <w:rPr>
                <w:rFonts w:ascii="Times New Roman" w:eastAsia="DengXian" w:hAnsi="Times New Roman" w:cs="Times New Roman"/>
                <w:bCs/>
                <w:kern w:val="0"/>
                <w:sz w:val="20"/>
                <w:szCs w:val="20"/>
                <w:lang w:val="en-GB" w:eastAsia="en-GB"/>
              </w:rPr>
              <w:t>.</w:t>
            </w:r>
            <w:r w:rsidRPr="003A1BF0">
              <w:rPr>
                <w:rFonts w:ascii="Times New Roman" w:eastAsia="DengXian" w:hAnsi="Times New Roman" w:cs="Times New Roman" w:hint="eastAsia"/>
                <w:bCs/>
                <w:kern w:val="0"/>
                <w:sz w:val="20"/>
                <w:szCs w:val="20"/>
                <w:lang w:val="en-GB"/>
              </w:rPr>
              <w:t xml:space="preserve"> </w:t>
            </w:r>
          </w:p>
          <w:p w14:paraId="690D495A" w14:textId="77777777" w:rsidR="003A1BF0" w:rsidRPr="003A1BF0" w:rsidRDefault="003A1BF0" w:rsidP="003A1BF0">
            <w:pPr>
              <w:numPr>
                <w:ilvl w:val="0"/>
                <w:numId w:val="53"/>
              </w:numPr>
              <w:overflowPunct w:val="0"/>
              <w:autoSpaceDE w:val="0"/>
              <w:autoSpaceDN w:val="0"/>
              <w:adjustRightInd w:val="0"/>
              <w:spacing w:after="120"/>
              <w:ind w:left="1797" w:hanging="357"/>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 xml:space="preserve">L3 </w:t>
            </w:r>
            <w:r w:rsidRPr="003A1BF0">
              <w:rPr>
                <w:rFonts w:ascii="Times New Roman" w:eastAsia="DengXian" w:hAnsi="Times New Roman" w:cs="Times New Roman"/>
                <w:bCs/>
                <w:kern w:val="0"/>
                <w:sz w:val="20"/>
                <w:szCs w:val="20"/>
                <w:lang w:val="en-GB" w:eastAsia="en-GB"/>
              </w:rPr>
              <w:t xml:space="preserve">Cell level </w:t>
            </w:r>
            <w:r w:rsidRPr="003A1BF0">
              <w:rPr>
                <w:rFonts w:ascii="Times New Roman" w:eastAsia="DengXian" w:hAnsi="Times New Roman" w:cs="Times New Roman" w:hint="eastAsia"/>
                <w:bCs/>
                <w:kern w:val="0"/>
                <w:sz w:val="20"/>
                <w:szCs w:val="20"/>
                <w:lang w:val="en-GB"/>
              </w:rPr>
              <w:t xml:space="preserve">predication is supported </w:t>
            </w:r>
          </w:p>
          <w:p w14:paraId="3DC3F66F" w14:textId="77777777" w:rsidR="003A1BF0" w:rsidRPr="003A1BF0" w:rsidRDefault="003A1BF0" w:rsidP="003A1BF0">
            <w:pPr>
              <w:overflowPunct w:val="0"/>
              <w:autoSpaceDE w:val="0"/>
              <w:autoSpaceDN w:val="0"/>
              <w:adjustRightInd w:val="0"/>
              <w:spacing w:after="120"/>
              <w:ind w:left="1440"/>
              <w:textAlignment w:val="baseline"/>
              <w:rPr>
                <w:rFonts w:ascii="Times New Roman" w:eastAsia="DengXian" w:hAnsi="Times New Roman" w:cs="Times New Roman"/>
                <w:bCs/>
                <w:kern w:val="0"/>
                <w:sz w:val="20"/>
                <w:szCs w:val="20"/>
                <w:lang w:val="en-GB"/>
              </w:rPr>
            </w:pPr>
            <w:bookmarkStart w:id="12" w:name="OLE_LINK12"/>
            <w:bookmarkStart w:id="13" w:name="OLE_LINK13"/>
            <w:r w:rsidRPr="003A1BF0">
              <w:rPr>
                <w:rFonts w:ascii="Times New Roman" w:eastAsia="DengXian" w:hAnsi="Times New Roman" w:cs="Times New Roman"/>
                <w:bCs/>
                <w:kern w:val="0"/>
                <w:sz w:val="20"/>
                <w:szCs w:val="20"/>
                <w:lang w:val="en-GB"/>
              </w:rPr>
              <w:t>Note 1: For UE sided model, spatial domain</w:t>
            </w:r>
            <w:r w:rsidRPr="003A1BF0">
              <w:rPr>
                <w:rFonts w:ascii="Times New Roman" w:eastAsia="DengXian" w:hAnsi="Times New Roman" w:cs="Times New Roman" w:hint="eastAsia"/>
                <w:bCs/>
                <w:kern w:val="0"/>
                <w:sz w:val="20"/>
                <w:szCs w:val="20"/>
                <w:lang w:val="en-GB"/>
              </w:rPr>
              <w:t xml:space="preserve"> prediction</w:t>
            </w:r>
            <w:r w:rsidRPr="003A1BF0">
              <w:rPr>
                <w:rFonts w:ascii="Times New Roman" w:eastAsia="DengXian" w:hAnsi="Times New Roman" w:cs="Times New Roman"/>
                <w:bCs/>
                <w:kern w:val="0"/>
                <w:sz w:val="20"/>
                <w:szCs w:val="20"/>
                <w:lang w:val="en-GB"/>
              </w:rPr>
              <w:t xml:space="preserve"> is not supported.</w:t>
            </w:r>
          </w:p>
          <w:p w14:paraId="21D1DA04" w14:textId="77777777" w:rsidR="003A1BF0" w:rsidRPr="003A1BF0" w:rsidRDefault="003A1BF0" w:rsidP="003A1BF0">
            <w:pPr>
              <w:overflowPunct w:val="0"/>
              <w:autoSpaceDE w:val="0"/>
              <w:autoSpaceDN w:val="0"/>
              <w:adjustRightInd w:val="0"/>
              <w:spacing w:after="120"/>
              <w:ind w:left="144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Note 2: For UE sided model, L3 beam level prediction is not supported.</w:t>
            </w:r>
          </w:p>
          <w:bookmarkEnd w:id="12"/>
          <w:bookmarkEnd w:id="13"/>
          <w:p w14:paraId="1B5AAF02" w14:textId="77777777" w:rsidR="003A1BF0" w:rsidRPr="003A1BF0" w:rsidRDefault="003A1BF0" w:rsidP="003A1BF0">
            <w:pPr>
              <w:overflowPunct w:val="0"/>
              <w:autoSpaceDE w:val="0"/>
              <w:autoSpaceDN w:val="0"/>
              <w:adjustRightInd w:val="0"/>
              <w:spacing w:after="120"/>
              <w:ind w:left="2160"/>
              <w:textAlignment w:val="baseline"/>
              <w:rPr>
                <w:rFonts w:ascii="Times New Roman" w:eastAsia="DengXian" w:hAnsi="Times New Roman" w:cs="Times New Roman"/>
                <w:bCs/>
                <w:kern w:val="0"/>
                <w:sz w:val="20"/>
                <w:szCs w:val="20"/>
                <w:lang w:val="en-GB"/>
              </w:rPr>
            </w:pPr>
          </w:p>
          <w:p w14:paraId="00F89D3F" w14:textId="77777777" w:rsidR="003A1BF0" w:rsidRPr="003A1BF0" w:rsidRDefault="003A1BF0" w:rsidP="003A1BF0">
            <w:pPr>
              <w:numPr>
                <w:ilvl w:val="0"/>
                <w:numId w:val="52"/>
              </w:numPr>
              <w:tabs>
                <w:tab w:val="num" w:pos="1440"/>
              </w:tabs>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bookmarkStart w:id="14" w:name="_Hlk212625916"/>
            <w:r w:rsidRPr="003A1BF0">
              <w:rPr>
                <w:rFonts w:ascii="Times New Roman" w:eastAsia="MS Mincho" w:hAnsi="Times New Roman" w:cs="Times New Roman"/>
                <w:bCs/>
                <w:kern w:val="0"/>
                <w:sz w:val="20"/>
                <w:szCs w:val="20"/>
                <w:lang w:val="en-GB" w:eastAsia="en-GB"/>
              </w:rPr>
              <w:t xml:space="preserve">For both RRM measurement prediction and measurement event prediction, specify signalling and protocol aspects to enable </w:t>
            </w:r>
            <w:bookmarkStart w:id="15" w:name="_Hlk213158210"/>
            <w:r w:rsidRPr="003A1BF0">
              <w:rPr>
                <w:rFonts w:ascii="Times New Roman" w:eastAsia="MS Mincho" w:hAnsi="Times New Roman" w:cs="Times New Roman"/>
                <w:bCs/>
                <w:kern w:val="0"/>
                <w:sz w:val="20"/>
                <w:szCs w:val="20"/>
                <w:lang w:val="en-GB" w:eastAsia="en-GB"/>
              </w:rPr>
              <w:t xml:space="preserve">LCM functionality management </w:t>
            </w:r>
            <w:bookmarkEnd w:id="15"/>
            <w:r w:rsidRPr="003A1BF0">
              <w:rPr>
                <w:rFonts w:ascii="Times New Roman" w:eastAsia="MS Mincho" w:hAnsi="Times New Roman" w:cs="Times New Roman"/>
                <w:bCs/>
                <w:kern w:val="0"/>
                <w:sz w:val="20"/>
                <w:szCs w:val="20"/>
                <w:lang w:val="en-GB" w:eastAsia="en-GB"/>
              </w:rPr>
              <w:t xml:space="preserve">for UE sided </w:t>
            </w:r>
            <w:r w:rsidRPr="003A1BF0">
              <w:rPr>
                <w:rFonts w:ascii="Times New Roman" w:eastAsia="MS Mincho" w:hAnsi="Times New Roman" w:cs="Times New Roman" w:hint="eastAsia"/>
                <w:bCs/>
                <w:kern w:val="0"/>
                <w:sz w:val="20"/>
                <w:szCs w:val="20"/>
                <w:lang w:val="en-GB" w:eastAsia="en-GB"/>
              </w:rPr>
              <w:t>model</w:t>
            </w:r>
            <w:r w:rsidRPr="003A1BF0">
              <w:rPr>
                <w:rFonts w:ascii="Times New Roman" w:eastAsia="MS Mincho" w:hAnsi="Times New Roman" w:cs="Times New Roman"/>
                <w:bCs/>
                <w:kern w:val="0"/>
                <w:sz w:val="20"/>
                <w:szCs w:val="20"/>
                <w:lang w:val="en-GB" w:eastAsia="en-GB"/>
              </w:rPr>
              <w:t xml:space="preserve"> including [RAN2]:</w:t>
            </w:r>
          </w:p>
          <w:p w14:paraId="5CB5323B"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bookmarkStart w:id="16" w:name="_Hlk213143339"/>
            <w:r w:rsidRPr="003A1BF0">
              <w:rPr>
                <w:rFonts w:ascii="Times New Roman" w:eastAsia="DengXian" w:hAnsi="Times New Roman" w:cs="Times New Roman" w:hint="eastAsia"/>
                <w:bCs/>
                <w:kern w:val="0"/>
                <w:sz w:val="20"/>
                <w:szCs w:val="20"/>
                <w:lang w:val="en-GB" w:eastAsia="en-GB"/>
              </w:rPr>
              <w:t>UE capability request and response procedure</w:t>
            </w:r>
          </w:p>
          <w:bookmarkEnd w:id="16"/>
          <w:p w14:paraId="2E54F20E" w14:textId="1C8D1A6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Applicability report for both full and partial configuration approach </w:t>
            </w:r>
          </w:p>
          <w:p w14:paraId="0BD6C241"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Inference configuration </w:t>
            </w:r>
            <w:r w:rsidRPr="003A1BF0">
              <w:rPr>
                <w:rFonts w:ascii="Times New Roman" w:eastAsia="DengXian" w:hAnsi="Times New Roman" w:cs="Times New Roman" w:hint="eastAsia"/>
                <w:bCs/>
                <w:kern w:val="0"/>
                <w:sz w:val="20"/>
                <w:szCs w:val="20"/>
                <w:lang w:val="en-GB"/>
              </w:rPr>
              <w:t>and inference report</w:t>
            </w:r>
          </w:p>
          <w:p w14:paraId="48E6EFCF"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Performance monitoring performed in UE or network side, based on which network can manage UE sided functionality</w:t>
            </w:r>
          </w:p>
          <w:p w14:paraId="5E8ABAE1" w14:textId="46CCCBB6"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bCs/>
                <w:kern w:val="0"/>
                <w:sz w:val="20"/>
                <w:szCs w:val="20"/>
                <w:lang w:val="en-GB" w:eastAsia="en-GB"/>
              </w:rPr>
              <w:t>UE sided data collection</w:t>
            </w:r>
          </w:p>
          <w:p w14:paraId="0B302C0C"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For measurement event prediction:</w:t>
            </w:r>
          </w:p>
          <w:p w14:paraId="521687D3" w14:textId="77777777" w:rsidR="003A1BF0" w:rsidRPr="003A1BF0" w:rsidRDefault="003A1BF0" w:rsidP="003A1BF0">
            <w:pPr>
              <w:numPr>
                <w:ilvl w:val="1"/>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 </w:t>
            </w:r>
            <w:r w:rsidRPr="003A1BF0">
              <w:rPr>
                <w:rFonts w:ascii="Times New Roman" w:eastAsia="DengXian" w:hAnsi="Times New Roman" w:cs="Times New Roman"/>
                <w:bCs/>
                <w:kern w:val="0"/>
                <w:sz w:val="20"/>
                <w:szCs w:val="20"/>
                <w:lang w:val="en-GB"/>
              </w:rPr>
              <w:t>Measurement event A1~A6 are in the scope in this release</w:t>
            </w:r>
          </w:p>
          <w:p w14:paraId="45657DB9" w14:textId="26748343" w:rsidR="003A1BF0" w:rsidRPr="003A1BF0" w:rsidRDefault="003A1BF0" w:rsidP="003A1BF0">
            <w:pPr>
              <w:overflowPunct w:val="0"/>
              <w:autoSpaceDE w:val="0"/>
              <w:autoSpaceDN w:val="0"/>
              <w:adjustRightInd w:val="0"/>
              <w:spacing w:after="120"/>
              <w:ind w:left="1524"/>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Note3: Data transfer and model delivery for UE sided model are out of scope of this WI.</w:t>
            </w:r>
            <w:r w:rsidRPr="003A1BF0">
              <w:rPr>
                <w:rFonts w:ascii="Times New Roman" w:eastAsia="DengXian" w:hAnsi="Times New Roman" w:cs="Times New Roman"/>
                <w:bCs/>
                <w:kern w:val="0"/>
                <w:sz w:val="20"/>
                <w:szCs w:val="20"/>
                <w:lang w:val="en-GB"/>
              </w:rPr>
              <w:t xml:space="preserve"> </w:t>
            </w:r>
            <w:r w:rsidRPr="003A1BF0">
              <w:rPr>
                <w:rFonts w:ascii="Times New Roman" w:eastAsia="DengXian" w:hAnsi="Times New Roman" w:cs="Times New Roman" w:hint="eastAsia"/>
                <w:bCs/>
                <w:kern w:val="0"/>
                <w:sz w:val="20"/>
                <w:szCs w:val="20"/>
                <w:lang w:val="en-GB"/>
              </w:rPr>
              <w:t>And</w:t>
            </w:r>
            <w:r w:rsidRPr="003A1BF0">
              <w:rPr>
                <w:rFonts w:ascii="Times New Roman" w:eastAsia="DengXian" w:hAnsi="Times New Roman" w:cs="Times New Roman"/>
                <w:bCs/>
                <w:kern w:val="0"/>
                <w:sz w:val="20"/>
                <w:szCs w:val="20"/>
                <w:lang w:val="en-GB"/>
              </w:rPr>
              <w:t xml:space="preserve"> model related choices can be up to UE’s implementation</w:t>
            </w:r>
            <w:r w:rsidRPr="003A1BF0">
              <w:rPr>
                <w:rFonts w:ascii="Times New Roman" w:eastAsia="DengXian" w:hAnsi="Times New Roman" w:cs="Times New Roman" w:hint="eastAsia"/>
                <w:bCs/>
                <w:kern w:val="0"/>
                <w:sz w:val="20"/>
                <w:szCs w:val="20"/>
                <w:lang w:val="en-GB"/>
              </w:rPr>
              <w:t>.</w:t>
            </w:r>
            <w:r w:rsidRPr="003A1BF0">
              <w:rPr>
                <w:rFonts w:ascii="Times New Roman" w:eastAsia="DengXian" w:hAnsi="Times New Roman" w:cs="Times New Roman"/>
                <w:bCs/>
                <w:kern w:val="0"/>
                <w:sz w:val="20"/>
                <w:szCs w:val="20"/>
                <w:lang w:val="en-GB"/>
              </w:rPr>
              <w:t xml:space="preserve"> </w:t>
            </w:r>
          </w:p>
          <w:bookmarkEnd w:id="14"/>
          <w:p w14:paraId="6194F467" w14:textId="77777777" w:rsidR="003A1BF0" w:rsidRPr="003A1BF0" w:rsidRDefault="003A1BF0" w:rsidP="003A1BF0">
            <w:pPr>
              <w:overflowPunct w:val="0"/>
              <w:autoSpaceDE w:val="0"/>
              <w:autoSpaceDN w:val="0"/>
              <w:adjustRightInd w:val="0"/>
              <w:spacing w:after="120"/>
              <w:ind w:left="1524"/>
              <w:textAlignment w:val="baseline"/>
              <w:rPr>
                <w:rFonts w:ascii="Times New Roman" w:eastAsia="DengXian" w:hAnsi="Times New Roman" w:cs="Times New Roman"/>
                <w:bCs/>
                <w:kern w:val="0"/>
                <w:sz w:val="20"/>
                <w:szCs w:val="20"/>
                <w:lang w:val="en-GB"/>
              </w:rPr>
            </w:pPr>
          </w:p>
          <w:p w14:paraId="2A70F739" w14:textId="77777777" w:rsidR="003A1BF0" w:rsidRPr="003A1BF0" w:rsidRDefault="003A1BF0" w:rsidP="003A1BF0">
            <w:pPr>
              <w:numPr>
                <w:ilvl w:val="0"/>
                <w:numId w:val="52"/>
              </w:numPr>
              <w:tabs>
                <w:tab w:val="num" w:pos="1440"/>
              </w:tabs>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r w:rsidRPr="003A1BF0">
              <w:rPr>
                <w:rFonts w:ascii="Times New Roman" w:eastAsia="MS Mincho" w:hAnsi="Times New Roman" w:cs="Times New Roman"/>
                <w:bCs/>
                <w:kern w:val="0"/>
                <w:sz w:val="20"/>
                <w:szCs w:val="20"/>
                <w:lang w:val="en-GB" w:eastAsia="en-GB"/>
              </w:rPr>
              <w:t>F</w:t>
            </w:r>
            <w:r w:rsidRPr="003A1BF0">
              <w:rPr>
                <w:rFonts w:ascii="Times New Roman" w:eastAsia="MS Mincho" w:hAnsi="Times New Roman" w:cs="Times New Roman" w:hint="eastAsia"/>
                <w:bCs/>
                <w:kern w:val="0"/>
                <w:sz w:val="20"/>
                <w:szCs w:val="20"/>
                <w:lang w:val="en-GB" w:eastAsia="en-GB"/>
              </w:rPr>
              <w:t xml:space="preserve">or RRM </w:t>
            </w:r>
            <w:r w:rsidRPr="003A1BF0">
              <w:rPr>
                <w:rFonts w:ascii="Times New Roman" w:eastAsia="MS Mincho" w:hAnsi="Times New Roman" w:cs="Times New Roman"/>
                <w:bCs/>
                <w:kern w:val="0"/>
                <w:sz w:val="20"/>
                <w:szCs w:val="20"/>
                <w:lang w:val="en-GB" w:eastAsia="en-GB"/>
              </w:rPr>
              <w:t>measurement</w:t>
            </w:r>
            <w:r w:rsidRPr="003A1BF0">
              <w:rPr>
                <w:rFonts w:ascii="Times New Roman" w:eastAsia="MS Mincho" w:hAnsi="Times New Roman" w:cs="Times New Roman" w:hint="eastAsia"/>
                <w:bCs/>
                <w:kern w:val="0"/>
                <w:sz w:val="20"/>
                <w:szCs w:val="20"/>
                <w:lang w:val="en-GB" w:eastAsia="en-GB"/>
              </w:rPr>
              <w:t xml:space="preserve"> prediction, specify </w:t>
            </w:r>
            <w:r w:rsidRPr="003A1BF0">
              <w:rPr>
                <w:rFonts w:ascii="Times New Roman" w:eastAsia="MS Mincho" w:hAnsi="Times New Roman" w:cs="Times New Roman"/>
                <w:bCs/>
                <w:kern w:val="0"/>
                <w:sz w:val="20"/>
                <w:szCs w:val="20"/>
                <w:lang w:val="en-GB" w:eastAsia="en-GB"/>
              </w:rPr>
              <w:t>signalling</w:t>
            </w:r>
            <w:r w:rsidRPr="003A1BF0">
              <w:rPr>
                <w:rFonts w:ascii="Times New Roman" w:eastAsia="MS Mincho" w:hAnsi="Times New Roman" w:cs="Times New Roman" w:hint="eastAsia"/>
                <w:bCs/>
                <w:kern w:val="0"/>
                <w:sz w:val="20"/>
                <w:szCs w:val="20"/>
                <w:lang w:val="en-GB" w:eastAsia="en-GB"/>
              </w:rPr>
              <w:t xml:space="preserve"> and protocol aspects to enable LCM functionality management for network sided model including [RAN2]:</w:t>
            </w:r>
          </w:p>
          <w:p w14:paraId="4AC91D73"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I</w:t>
            </w:r>
            <w:r w:rsidRPr="003A1BF0">
              <w:rPr>
                <w:rFonts w:ascii="Times New Roman" w:eastAsia="DengXian" w:hAnsi="Times New Roman" w:cs="Times New Roman"/>
                <w:bCs/>
                <w:kern w:val="0"/>
                <w:sz w:val="20"/>
                <w:szCs w:val="20"/>
                <w:lang w:val="en-GB" w:eastAsia="en-GB"/>
              </w:rPr>
              <w:t xml:space="preserve">nference input report </w:t>
            </w:r>
            <w:r w:rsidRPr="003A1BF0">
              <w:rPr>
                <w:rFonts w:ascii="Times New Roman" w:eastAsia="DengXian" w:hAnsi="Times New Roman" w:cs="Times New Roman" w:hint="eastAsia"/>
                <w:bCs/>
                <w:kern w:val="0"/>
                <w:sz w:val="20"/>
                <w:szCs w:val="20"/>
                <w:lang w:val="en-GB"/>
              </w:rPr>
              <w:t xml:space="preserve">for </w:t>
            </w:r>
            <w:r w:rsidRPr="003A1BF0">
              <w:rPr>
                <w:rFonts w:ascii="Times New Roman" w:eastAsia="DengXian" w:hAnsi="Times New Roman" w:cs="Times New Roman"/>
                <w:bCs/>
                <w:kern w:val="0"/>
                <w:sz w:val="20"/>
                <w:szCs w:val="20"/>
                <w:lang w:val="en-GB" w:eastAsia="en-GB"/>
              </w:rPr>
              <w:t xml:space="preserve">at least RRM sub-case 2 of intra-frequency temporal domain case A </w:t>
            </w:r>
            <w:r w:rsidRPr="003A1BF0">
              <w:rPr>
                <w:rFonts w:ascii="Times New Roman" w:eastAsia="DengXian" w:hAnsi="Times New Roman" w:cs="Times New Roman" w:hint="eastAsia"/>
                <w:bCs/>
                <w:kern w:val="0"/>
                <w:sz w:val="20"/>
                <w:szCs w:val="20"/>
                <w:lang w:val="en-GB"/>
              </w:rPr>
              <w:t>for L3 cell prediction</w:t>
            </w:r>
          </w:p>
          <w:p w14:paraId="207B9328"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lastRenderedPageBreak/>
              <w:t>Inference input report for RRM sub-case 5 of all scenarios for L3 beam level prediction</w:t>
            </w:r>
          </w:p>
          <w:p w14:paraId="3FC918DC" w14:textId="5C503634"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Network sided data collection</w:t>
            </w:r>
            <w:r w:rsidRPr="003A1BF0">
              <w:rPr>
                <w:rFonts w:ascii="Times New Roman" w:eastAsia="DengXian" w:hAnsi="Times New Roman" w:cs="Times New Roman" w:hint="eastAsia"/>
                <w:bCs/>
                <w:kern w:val="0"/>
                <w:sz w:val="20"/>
                <w:szCs w:val="20"/>
                <w:lang w:val="en-GB"/>
              </w:rPr>
              <w:t xml:space="preserve"> for all scenarios and all RRM sub-cases of both L3 cell level and L3 beam level prediction</w:t>
            </w:r>
            <w:r w:rsidRPr="003A1BF0">
              <w:rPr>
                <w:rFonts w:ascii="Times New Roman" w:eastAsia="DengXian" w:hAnsi="Times New Roman" w:cs="Times New Roman" w:hint="eastAsia"/>
                <w:bCs/>
                <w:kern w:val="0"/>
                <w:sz w:val="20"/>
                <w:szCs w:val="20"/>
                <w:lang w:val="en-GB" w:eastAsia="en-GB"/>
              </w:rPr>
              <w:t>, at least</w:t>
            </w:r>
          </w:p>
          <w:p w14:paraId="20CB73A9" w14:textId="77777777" w:rsidR="003A1BF0" w:rsidRPr="003A1BF0" w:rsidRDefault="003A1BF0" w:rsidP="003A1BF0">
            <w:pPr>
              <w:numPr>
                <w:ilvl w:val="2"/>
                <w:numId w:val="51"/>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UE is configured to log RRM measurement results</w:t>
            </w:r>
            <w:r w:rsidRPr="003A1BF0">
              <w:rPr>
                <w:rFonts w:ascii="Times New Roman" w:eastAsia="DengXian" w:hAnsi="Times New Roman" w:cs="Times New Roman"/>
                <w:bCs/>
                <w:kern w:val="0"/>
                <w:sz w:val="20"/>
                <w:szCs w:val="20"/>
                <w:lang w:val="en-GB"/>
              </w:rPr>
              <w:t>.</w:t>
            </w:r>
          </w:p>
          <w:p w14:paraId="3820D5AA" w14:textId="77777777" w:rsidR="003A1BF0" w:rsidRPr="003A1BF0" w:rsidRDefault="003A1BF0" w:rsidP="003A1BF0">
            <w:pPr>
              <w:numPr>
                <w:ilvl w:val="2"/>
                <w:numId w:val="51"/>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bCs/>
                <w:kern w:val="0"/>
                <w:sz w:val="20"/>
                <w:szCs w:val="20"/>
                <w:lang w:val="en-GB"/>
              </w:rPr>
              <w:t>U</w:t>
            </w:r>
            <w:r w:rsidRPr="003A1BF0">
              <w:rPr>
                <w:rFonts w:ascii="Times New Roman" w:eastAsia="DengXian" w:hAnsi="Times New Roman" w:cs="Times New Roman" w:hint="eastAsia"/>
                <w:bCs/>
                <w:kern w:val="0"/>
                <w:sz w:val="20"/>
                <w:szCs w:val="20"/>
                <w:lang w:val="en-GB"/>
              </w:rPr>
              <w:t xml:space="preserve">E supports </w:t>
            </w:r>
            <w:r w:rsidRPr="003A1BF0">
              <w:rPr>
                <w:rFonts w:ascii="Times New Roman" w:eastAsia="DengXian" w:hAnsi="Times New Roman" w:cs="Times New Roman"/>
                <w:bCs/>
                <w:kern w:val="0"/>
                <w:sz w:val="20"/>
                <w:szCs w:val="20"/>
                <w:lang w:val="en-GB"/>
              </w:rPr>
              <w:t>periodical</w:t>
            </w:r>
            <w:r w:rsidRPr="003A1BF0">
              <w:rPr>
                <w:rFonts w:ascii="Times New Roman" w:eastAsia="DengXian" w:hAnsi="Times New Roman" w:cs="Times New Roman" w:hint="eastAsia"/>
                <w:bCs/>
                <w:kern w:val="0"/>
                <w:sz w:val="20"/>
                <w:szCs w:val="20"/>
                <w:lang w:val="en-GB"/>
              </w:rPr>
              <w:t xml:space="preserve"> logging and L3 event triggered </w:t>
            </w:r>
            <w:r w:rsidRPr="003A1BF0">
              <w:rPr>
                <w:rFonts w:ascii="Times New Roman" w:eastAsia="DengXian" w:hAnsi="Times New Roman" w:cs="Times New Roman"/>
                <w:bCs/>
                <w:kern w:val="0"/>
                <w:sz w:val="20"/>
                <w:szCs w:val="20"/>
                <w:lang w:val="en-GB"/>
              </w:rPr>
              <w:t>logging</w:t>
            </w:r>
            <w:r w:rsidRPr="003A1BF0">
              <w:rPr>
                <w:rFonts w:ascii="Times New Roman" w:eastAsia="DengXian" w:hAnsi="Times New Roman" w:cs="Times New Roman" w:hint="eastAsia"/>
                <w:bCs/>
                <w:kern w:val="0"/>
                <w:sz w:val="20"/>
                <w:szCs w:val="20"/>
                <w:lang w:val="en-GB"/>
              </w:rPr>
              <w:t>.</w:t>
            </w:r>
          </w:p>
          <w:p w14:paraId="5EB1A83B" w14:textId="77777777" w:rsidR="003A1BF0" w:rsidRPr="003A1BF0" w:rsidRDefault="003A1BF0" w:rsidP="003A1BF0">
            <w:pPr>
              <w:numPr>
                <w:ilvl w:val="2"/>
                <w:numId w:val="51"/>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bCs/>
                <w:kern w:val="0"/>
                <w:sz w:val="20"/>
                <w:szCs w:val="20"/>
                <w:lang w:val="en-GB"/>
              </w:rPr>
              <w:t>UE can indicate logged data availability</w:t>
            </w:r>
            <w:r w:rsidRPr="003A1BF0">
              <w:rPr>
                <w:rFonts w:ascii="Times New Roman" w:eastAsia="DengXian" w:hAnsi="Times New Roman" w:cs="Times New Roman" w:hint="eastAsia"/>
                <w:bCs/>
                <w:kern w:val="0"/>
                <w:sz w:val="20"/>
                <w:szCs w:val="20"/>
                <w:lang w:val="en-GB"/>
              </w:rPr>
              <w:t>.</w:t>
            </w:r>
          </w:p>
          <w:p w14:paraId="608FD897" w14:textId="77777777" w:rsidR="003A1BF0" w:rsidRPr="003A1BF0" w:rsidRDefault="003A1BF0" w:rsidP="003A1BF0">
            <w:pPr>
              <w:overflowPunct w:val="0"/>
              <w:autoSpaceDE w:val="0"/>
              <w:autoSpaceDN w:val="0"/>
              <w:adjustRightInd w:val="0"/>
              <w:spacing w:after="120"/>
              <w:ind w:left="1440"/>
              <w:contextualSpacing/>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 xml:space="preserve">Note 4: All scenarios in this objective refer to intra-frequency domain case A and case B, inter-frequency </w:t>
            </w:r>
            <w:r w:rsidRPr="003A1BF0">
              <w:rPr>
                <w:rFonts w:ascii="Times New Roman" w:eastAsia="DengXian" w:hAnsi="Times New Roman" w:cs="Times New Roman"/>
                <w:bCs/>
                <w:kern w:val="0"/>
                <w:sz w:val="20"/>
                <w:szCs w:val="20"/>
                <w:lang w:val="en-GB"/>
              </w:rPr>
              <w:t>prediction</w:t>
            </w:r>
            <w:r w:rsidRPr="003A1BF0">
              <w:rPr>
                <w:rFonts w:ascii="Times New Roman" w:eastAsia="DengXian" w:hAnsi="Times New Roman" w:cs="Times New Roman" w:hint="eastAsia"/>
                <w:bCs/>
                <w:kern w:val="0"/>
                <w:sz w:val="20"/>
                <w:szCs w:val="20"/>
                <w:lang w:val="en-GB"/>
              </w:rPr>
              <w:t xml:space="preserve"> and spatial domain prediction.</w:t>
            </w:r>
          </w:p>
          <w:p w14:paraId="09750E0C" w14:textId="77777777" w:rsidR="003A1BF0" w:rsidRPr="003A1BF0" w:rsidRDefault="003A1BF0" w:rsidP="003A1BF0">
            <w:pPr>
              <w:overflowPunct w:val="0"/>
              <w:autoSpaceDE w:val="0"/>
              <w:autoSpaceDN w:val="0"/>
              <w:adjustRightInd w:val="0"/>
              <w:spacing w:after="120"/>
              <w:ind w:left="720"/>
              <w:contextualSpacing/>
              <w:textAlignment w:val="baseline"/>
              <w:rPr>
                <w:rFonts w:ascii="Times New Roman" w:eastAsia="DengXian" w:hAnsi="Times New Roman" w:cs="Times New Roman"/>
                <w:bCs/>
                <w:kern w:val="0"/>
                <w:sz w:val="20"/>
                <w:szCs w:val="20"/>
                <w:lang w:val="en-GB"/>
              </w:rPr>
            </w:pPr>
          </w:p>
          <w:p w14:paraId="6AA89921" w14:textId="7BC5A915" w:rsidR="003A1BF0" w:rsidRPr="003A1BF0" w:rsidRDefault="003A1BF0" w:rsidP="003A1BF0">
            <w:pPr>
              <w:overflowPunct w:val="0"/>
              <w:autoSpaceDE w:val="0"/>
              <w:autoSpaceDN w:val="0"/>
              <w:adjustRightInd w:val="0"/>
              <w:spacing w:after="120"/>
              <w:ind w:left="720"/>
              <w:contextualSpacing/>
              <w:textAlignment w:val="baseline"/>
              <w:rPr>
                <w:rFonts w:ascii="Times New Roman" w:eastAsia="DengXian" w:hAnsi="Times New Roman" w:cs="Times New Roman"/>
                <w:bCs/>
                <w:kern w:val="0"/>
                <w:sz w:val="20"/>
                <w:szCs w:val="20"/>
                <w:lang w:val="en-GB"/>
              </w:rPr>
            </w:pPr>
            <w:r w:rsidRPr="003A1BF0">
              <w:rPr>
                <w:rFonts w:ascii="Times New Roman" w:eastAsia="MS Mincho" w:hAnsi="Times New Roman" w:cs="Times New Roman" w:hint="eastAsia"/>
                <w:bCs/>
                <w:kern w:val="0"/>
                <w:sz w:val="20"/>
                <w:szCs w:val="20"/>
                <w:lang w:val="en-GB" w:eastAsia="en-GB"/>
              </w:rPr>
              <w:t>Note</w:t>
            </w:r>
            <w:r w:rsidRPr="003A1BF0">
              <w:rPr>
                <w:rFonts w:ascii="Times New Roman" w:eastAsia="DengXian" w:hAnsi="Times New Roman" w:cs="Times New Roman" w:hint="eastAsia"/>
                <w:bCs/>
                <w:kern w:val="0"/>
                <w:sz w:val="20"/>
                <w:szCs w:val="20"/>
                <w:lang w:val="en-GB"/>
              </w:rPr>
              <w:t>5</w:t>
            </w:r>
            <w:r w:rsidRPr="003A1BF0">
              <w:rPr>
                <w:rFonts w:ascii="Times New Roman" w:eastAsia="MS Mincho" w:hAnsi="Times New Roman" w:cs="Times New Roman" w:hint="eastAsia"/>
                <w:bCs/>
                <w:kern w:val="0"/>
                <w:sz w:val="20"/>
                <w:szCs w:val="20"/>
                <w:lang w:val="en-GB" w:eastAsia="en-GB"/>
              </w:rPr>
              <w:t xml:space="preserve">: The above objectives </w:t>
            </w:r>
            <w:r w:rsidRPr="003A1BF0">
              <w:rPr>
                <w:rFonts w:ascii="Times New Roman" w:eastAsia="MS Mincho" w:hAnsi="Times New Roman" w:cs="Times New Roman"/>
                <w:bCs/>
                <w:kern w:val="0"/>
                <w:sz w:val="20"/>
                <w:szCs w:val="20"/>
                <w:lang w:val="en-GB" w:eastAsia="en-GB"/>
              </w:rPr>
              <w:t xml:space="preserve">are </w:t>
            </w:r>
            <w:r w:rsidRPr="003A1BF0">
              <w:rPr>
                <w:rFonts w:ascii="Times New Roman" w:eastAsia="MS Mincho" w:hAnsi="Times New Roman" w:cs="Times New Roman" w:hint="eastAsia"/>
                <w:bCs/>
                <w:kern w:val="0"/>
                <w:sz w:val="20"/>
                <w:szCs w:val="20"/>
                <w:lang w:val="en-GB" w:eastAsia="en-GB"/>
              </w:rPr>
              <w:t>t</w:t>
            </w:r>
            <w:r w:rsidRPr="003A1BF0">
              <w:rPr>
                <w:rFonts w:ascii="Times New Roman" w:eastAsia="MS Mincho" w:hAnsi="Times New Roman" w:cs="Times New Roman"/>
                <w:bCs/>
                <w:kern w:val="0"/>
                <w:sz w:val="20"/>
                <w:szCs w:val="20"/>
                <w:lang w:val="en-GB" w:eastAsia="en-GB"/>
              </w:rPr>
              <w:t>o be based on the LCM framework for Rel-19 AI/ML for NR air interface WI as much as possible</w:t>
            </w:r>
            <w:r w:rsidRPr="003A1BF0">
              <w:rPr>
                <w:rFonts w:ascii="Times New Roman" w:eastAsia="DengXian" w:hAnsi="Times New Roman" w:cs="Times New Roman" w:hint="eastAsia"/>
                <w:bCs/>
                <w:kern w:val="0"/>
                <w:sz w:val="20"/>
                <w:szCs w:val="20"/>
                <w:lang w:val="en-GB"/>
              </w:rPr>
              <w:t>.</w:t>
            </w:r>
          </w:p>
          <w:p w14:paraId="75613863" w14:textId="52337293" w:rsidR="00BB0E3F" w:rsidRPr="003A1BF0" w:rsidRDefault="00BB0E3F" w:rsidP="5B437FEC">
            <w:pPr>
              <w:spacing w:after="50"/>
              <w:ind w:left="317" w:hanging="317"/>
              <w:rPr>
                <w:rFonts w:ascii="Times New Roman" w:eastAsia="Times New Roman" w:hAnsi="Times New Roman" w:cs="Times New Roman"/>
                <w:sz w:val="22"/>
                <w:lang w:val="en-GB"/>
              </w:rPr>
            </w:pPr>
          </w:p>
        </w:tc>
      </w:tr>
    </w:tbl>
    <w:p w14:paraId="54A91B9A" w14:textId="3D07B94B" w:rsidR="00C47289" w:rsidRPr="00B872B7" w:rsidRDefault="009B3966" w:rsidP="025E2C93">
      <w:pPr>
        <w:spacing w:before="120" w:after="120"/>
        <w:rPr>
          <w:rFonts w:eastAsia="Arial" w:cs="Arial"/>
          <w:szCs w:val="21"/>
        </w:rPr>
      </w:pPr>
      <w:bookmarkStart w:id="17" w:name="_Hlk208396321"/>
      <w:bookmarkStart w:id="18" w:name="_Hlk208396297"/>
      <w:bookmarkEnd w:id="5"/>
      <w:bookmarkEnd w:id="10"/>
      <w:r w:rsidRPr="00B872B7">
        <w:rPr>
          <w:rFonts w:eastAsia="Arial" w:cs="Arial"/>
          <w:szCs w:val="21"/>
        </w:rPr>
        <w:lastRenderedPageBreak/>
        <w:t>In this</w:t>
      </w:r>
      <w:r w:rsidR="00E520D0" w:rsidRPr="00B872B7">
        <w:rPr>
          <w:rFonts w:eastAsia="Arial" w:cs="Arial"/>
          <w:szCs w:val="21"/>
        </w:rPr>
        <w:t xml:space="preserve"> contribution</w:t>
      </w:r>
      <w:r w:rsidR="00157A88" w:rsidRPr="00B872B7">
        <w:rPr>
          <w:rFonts w:eastAsia="Arial" w:cs="Arial"/>
          <w:szCs w:val="21"/>
        </w:rPr>
        <w:t xml:space="preserve">, we would like to </w:t>
      </w:r>
      <w:r w:rsidR="00D35237" w:rsidRPr="00B872B7">
        <w:rPr>
          <w:rFonts w:eastAsia="Arial" w:cs="Arial"/>
          <w:szCs w:val="21"/>
        </w:rPr>
        <w:t xml:space="preserve">provide </w:t>
      </w:r>
      <w:r w:rsidR="00832461" w:rsidRPr="003A1BF0">
        <w:rPr>
          <w:rFonts w:eastAsia="Arial" w:cs="Arial"/>
          <w:szCs w:val="21"/>
        </w:rPr>
        <w:t xml:space="preserve">our </w:t>
      </w:r>
      <w:r w:rsidR="00D35237" w:rsidRPr="00B872B7">
        <w:rPr>
          <w:rFonts w:eastAsia="Arial" w:cs="Arial"/>
          <w:szCs w:val="21"/>
        </w:rPr>
        <w:t xml:space="preserve">views </w:t>
      </w:r>
      <w:r w:rsidR="009769CB" w:rsidRPr="00B872B7">
        <w:rPr>
          <w:rFonts w:eastAsia="Arial" w:cs="Arial"/>
          <w:szCs w:val="21"/>
        </w:rPr>
        <w:t xml:space="preserve">on </w:t>
      </w:r>
      <w:proofErr w:type="gramStart"/>
      <w:r w:rsidR="001369B0">
        <w:rPr>
          <w:rFonts w:eastAsia="DengXian" w:cs="Arial" w:hint="eastAsia"/>
          <w:szCs w:val="21"/>
        </w:rPr>
        <w:t>measurement</w:t>
      </w:r>
      <w:proofErr w:type="gramEnd"/>
      <w:r w:rsidR="00E70C26" w:rsidRPr="00E70C26">
        <w:rPr>
          <w:rFonts w:eastAsia="DengXian" w:cs="Arial" w:hint="eastAsia"/>
          <w:szCs w:val="21"/>
        </w:rPr>
        <w:t xml:space="preserve"> </w:t>
      </w:r>
      <w:r w:rsidR="00A5536C">
        <w:rPr>
          <w:rFonts w:eastAsia="DengXian" w:cs="Arial"/>
          <w:szCs w:val="21"/>
        </w:rPr>
        <w:t xml:space="preserve">event </w:t>
      </w:r>
      <w:r w:rsidR="00E70C26">
        <w:rPr>
          <w:rFonts w:eastAsia="DengXian" w:cs="Arial" w:hint="eastAsia"/>
          <w:szCs w:val="21"/>
        </w:rPr>
        <w:t>prediction</w:t>
      </w:r>
      <w:r w:rsidR="00E520D0" w:rsidRPr="00B872B7">
        <w:rPr>
          <w:rFonts w:eastAsia="Arial" w:cs="Arial"/>
          <w:szCs w:val="21"/>
        </w:rPr>
        <w:t>.</w:t>
      </w:r>
      <w:bookmarkEnd w:id="17"/>
    </w:p>
    <w:bookmarkEnd w:id="6"/>
    <w:bookmarkEnd w:id="7"/>
    <w:bookmarkEnd w:id="8"/>
    <w:bookmarkEnd w:id="18"/>
    <w:p w14:paraId="111D99F8" w14:textId="77777777" w:rsidR="003546EA" w:rsidRPr="003A1BF0" w:rsidRDefault="00764ECF" w:rsidP="025E2C93">
      <w:pPr>
        <w:pStyle w:val="Heading1"/>
        <w:tabs>
          <w:tab w:val="clear" w:pos="397"/>
        </w:tabs>
        <w:spacing w:before="0" w:after="50" w:line="360" w:lineRule="auto"/>
        <w:jc w:val="both"/>
        <w:rPr>
          <w:rFonts w:cs="Arial"/>
          <w:lang w:eastAsia="zh-CN"/>
        </w:rPr>
      </w:pPr>
      <w:r w:rsidRPr="003A1BF0">
        <w:rPr>
          <w:rFonts w:cs="Arial"/>
          <w:lang w:eastAsia="zh-CN"/>
        </w:rPr>
        <w:t>Discussion</w:t>
      </w:r>
      <w:bookmarkStart w:id="19" w:name="OLE_LINK626"/>
      <w:bookmarkStart w:id="20" w:name="OLE_LINK627"/>
      <w:bookmarkStart w:id="21" w:name="OLE_LINK301"/>
      <w:bookmarkStart w:id="22" w:name="OLE_LINK302"/>
    </w:p>
    <w:p w14:paraId="406157FD" w14:textId="7405FA62" w:rsidR="001369B0" w:rsidRPr="001369B0" w:rsidRDefault="001369B0" w:rsidP="001369B0">
      <w:pPr>
        <w:pStyle w:val="Heading2"/>
        <w:rPr>
          <w:rFonts w:eastAsia="Arial" w:cs="Arial"/>
        </w:rPr>
      </w:pPr>
      <w:r w:rsidRPr="001369B0">
        <w:rPr>
          <w:rFonts w:eastAsia="Arial" w:cs="Arial"/>
        </w:rPr>
        <w:t xml:space="preserve">UE capability </w:t>
      </w:r>
      <w:r>
        <w:rPr>
          <w:rFonts w:eastAsia="DengXian" w:cs="Arial" w:hint="eastAsia"/>
          <w:lang w:eastAsia="zh-CN"/>
        </w:rPr>
        <w:t>on RRM measurement prediction</w:t>
      </w:r>
    </w:p>
    <w:p w14:paraId="03B8A4DD" w14:textId="0555FD34" w:rsidR="246E5C81" w:rsidRPr="00A75252" w:rsidRDefault="00284446" w:rsidP="00A75252">
      <w:pPr>
        <w:spacing w:before="120" w:after="120"/>
        <w:rPr>
          <w:rFonts w:eastAsia="Arial" w:cs="Arial"/>
          <w:szCs w:val="21"/>
        </w:rPr>
      </w:pPr>
      <w:bookmarkStart w:id="23" w:name="_Hlk213229236"/>
      <w:r w:rsidRPr="00A75252">
        <w:rPr>
          <w:rFonts w:eastAsia="Arial" w:cs="Arial" w:hint="eastAsia"/>
          <w:szCs w:val="21"/>
        </w:rPr>
        <w:t xml:space="preserve">In Rel-19, measurement event prediction was studied, and the system level performance was evaluated </w:t>
      </w:r>
      <w:bookmarkEnd w:id="23"/>
      <w:r w:rsidRPr="00A75252">
        <w:rPr>
          <w:rFonts w:eastAsia="Arial" w:cs="Arial" w:hint="eastAsia"/>
          <w:szCs w:val="21"/>
        </w:rPr>
        <w:t xml:space="preserve">by using the predicted measurement event under different handover </w:t>
      </w:r>
      <w:r w:rsidR="00ED1D7F" w:rsidRPr="00A75252">
        <w:rPr>
          <w:rFonts w:eastAsia="Arial" w:cs="Arial"/>
          <w:szCs w:val="21"/>
        </w:rPr>
        <w:t>models [</w:t>
      </w:r>
      <w:r w:rsidRPr="00A75252">
        <w:rPr>
          <w:rFonts w:eastAsia="Arial" w:cs="Arial" w:hint="eastAsia"/>
          <w:szCs w:val="21"/>
        </w:rPr>
        <w:t>2]</w:t>
      </w:r>
      <w:r w:rsidR="00ED1D7F" w:rsidRPr="00A75252">
        <w:rPr>
          <w:rFonts w:eastAsia="Arial" w:cs="Arial" w:hint="eastAsia"/>
          <w:szCs w:val="21"/>
        </w:rPr>
        <w:t>, and the performance difference can be identified between different handover models. If network treat</w:t>
      </w:r>
      <w:r w:rsidR="00BD01E1">
        <w:rPr>
          <w:rFonts w:eastAsia="Arial" w:cs="Arial"/>
          <w:szCs w:val="21"/>
        </w:rPr>
        <w:t>s</w:t>
      </w:r>
      <w:r w:rsidR="00ED1D7F" w:rsidRPr="00A75252">
        <w:rPr>
          <w:rFonts w:eastAsia="Arial" w:cs="Arial" w:hint="eastAsia"/>
          <w:szCs w:val="21"/>
        </w:rPr>
        <w:t xml:space="preserve"> the predicted measurement event as legacy event, </w:t>
      </w:r>
      <w:r w:rsidR="00BD01E1">
        <w:rPr>
          <w:rFonts w:eastAsia="Arial" w:cs="Arial"/>
          <w:szCs w:val="21"/>
        </w:rPr>
        <w:t xml:space="preserve">and </w:t>
      </w:r>
      <w:r w:rsidR="00ED1D7F" w:rsidRPr="00A75252">
        <w:rPr>
          <w:rFonts w:eastAsia="Arial" w:cs="Arial" w:hint="eastAsia"/>
          <w:szCs w:val="21"/>
        </w:rPr>
        <w:t>perform</w:t>
      </w:r>
      <w:r w:rsidR="00BD01E1">
        <w:rPr>
          <w:rFonts w:eastAsia="Arial" w:cs="Arial"/>
          <w:szCs w:val="21"/>
        </w:rPr>
        <w:t>s</w:t>
      </w:r>
      <w:r w:rsidR="00ED1D7F" w:rsidRPr="00A75252">
        <w:rPr>
          <w:rFonts w:eastAsia="Arial" w:cs="Arial" w:hint="eastAsia"/>
          <w:szCs w:val="21"/>
        </w:rPr>
        <w:t xml:space="preserve"> handover preparation and execution immediately when the measurement event is received, the performance will fully depend on the prediction accuracy</w:t>
      </w:r>
      <w:r w:rsidR="00D8403C">
        <w:rPr>
          <w:rFonts w:eastAsia="Arial" w:cs="Arial"/>
          <w:szCs w:val="21"/>
        </w:rPr>
        <w:t>.</w:t>
      </w:r>
      <w:r w:rsidR="00ED1D7F" w:rsidRPr="00A75252">
        <w:rPr>
          <w:rFonts w:eastAsia="Arial" w:cs="Arial" w:hint="eastAsia"/>
          <w:szCs w:val="21"/>
        </w:rPr>
        <w:t xml:space="preserve"> </w:t>
      </w:r>
      <w:r w:rsidR="00D8403C">
        <w:rPr>
          <w:rFonts w:eastAsia="Arial" w:cs="Arial"/>
          <w:szCs w:val="21"/>
        </w:rPr>
        <w:t>A</w:t>
      </w:r>
      <w:r w:rsidR="00ED1D7F" w:rsidRPr="00A75252">
        <w:rPr>
          <w:rFonts w:eastAsia="Arial" w:cs="Arial" w:hint="eastAsia"/>
          <w:szCs w:val="21"/>
        </w:rPr>
        <w:t>t the same time, too early HO may be triggered</w:t>
      </w:r>
      <w:r w:rsidR="008967BE">
        <w:rPr>
          <w:rFonts w:eastAsia="Arial" w:cs="Arial"/>
          <w:szCs w:val="21"/>
        </w:rPr>
        <w:t>.</w:t>
      </w:r>
      <w:r w:rsidR="00904054" w:rsidRPr="00A75252">
        <w:rPr>
          <w:rFonts w:eastAsia="Arial" w:cs="Arial" w:hint="eastAsia"/>
          <w:szCs w:val="21"/>
        </w:rPr>
        <w:t xml:space="preserve"> </w:t>
      </w:r>
      <w:r w:rsidR="00641154">
        <w:rPr>
          <w:rFonts w:eastAsia="Arial" w:cs="Arial"/>
          <w:szCs w:val="21"/>
        </w:rPr>
        <w:t>W</w:t>
      </w:r>
      <w:r w:rsidR="00A21F16" w:rsidRPr="00A75252">
        <w:rPr>
          <w:rFonts w:eastAsia="Arial" w:cs="Arial"/>
          <w:szCs w:val="21"/>
        </w:rPr>
        <w:t xml:space="preserve">ith the awareness of the event prediction, </w:t>
      </w:r>
      <w:r w:rsidR="00904054" w:rsidRPr="00A75252">
        <w:rPr>
          <w:rFonts w:eastAsia="Arial" w:cs="Arial" w:hint="eastAsia"/>
          <w:szCs w:val="21"/>
        </w:rPr>
        <w:t>NW may enhance the robustness of predicted event based HO</w:t>
      </w:r>
      <w:r w:rsidR="00A21F16" w:rsidRPr="00A75252">
        <w:rPr>
          <w:rFonts w:eastAsia="Arial" w:cs="Arial"/>
          <w:szCs w:val="21"/>
        </w:rPr>
        <w:t xml:space="preserve"> and improve system level performance. For example,</w:t>
      </w:r>
      <w:r w:rsidR="00904054" w:rsidRPr="00A75252">
        <w:rPr>
          <w:rFonts w:eastAsia="Arial" w:cs="Arial" w:hint="eastAsia"/>
          <w:szCs w:val="21"/>
        </w:rPr>
        <w:t xml:space="preserve"> NW may </w:t>
      </w:r>
      <w:r w:rsidR="00EF2D04" w:rsidRPr="00A75252">
        <w:rPr>
          <w:rFonts w:eastAsia="Arial" w:cs="Arial" w:hint="eastAsia"/>
          <w:szCs w:val="21"/>
        </w:rPr>
        <w:t xml:space="preserve">start/stop the event prediction based on </w:t>
      </w:r>
      <w:r w:rsidR="00A21F16" w:rsidRPr="00A75252">
        <w:rPr>
          <w:rFonts w:eastAsia="Arial" w:cs="Arial"/>
          <w:szCs w:val="21"/>
        </w:rPr>
        <w:t xml:space="preserve">the KPI of </w:t>
      </w:r>
      <w:r w:rsidR="00EF2D04" w:rsidRPr="00A75252">
        <w:rPr>
          <w:rFonts w:eastAsia="Arial" w:cs="Arial" w:hint="eastAsia"/>
          <w:szCs w:val="21"/>
        </w:rPr>
        <w:t>HO performance, or require UE to report events, both the predicted and the actual detected</w:t>
      </w:r>
      <w:r w:rsidR="0090656A">
        <w:rPr>
          <w:rFonts w:eastAsia="Arial" w:cs="Arial"/>
          <w:szCs w:val="21"/>
        </w:rPr>
        <w:t>,</w:t>
      </w:r>
      <w:r w:rsidR="00EF2D04" w:rsidRPr="00A75252">
        <w:rPr>
          <w:rFonts w:eastAsia="Arial" w:cs="Arial" w:hint="eastAsia"/>
          <w:szCs w:val="21"/>
        </w:rPr>
        <w:t xml:space="preserve"> for joint consideration of HO decision.</w:t>
      </w:r>
      <w:r w:rsidR="00904054" w:rsidRPr="00A75252">
        <w:rPr>
          <w:rFonts w:eastAsia="Arial" w:cs="Arial" w:hint="eastAsia"/>
          <w:szCs w:val="21"/>
        </w:rPr>
        <w:t xml:space="preserve"> </w:t>
      </w:r>
      <w:r w:rsidR="00A21F16" w:rsidRPr="00A75252">
        <w:rPr>
          <w:rFonts w:eastAsia="Arial" w:cs="Arial"/>
          <w:szCs w:val="21"/>
        </w:rPr>
        <w:t xml:space="preserve">Therefore, </w:t>
      </w:r>
      <w:r w:rsidR="00A21F16" w:rsidRPr="00A75252">
        <w:rPr>
          <w:rFonts w:eastAsia="Arial" w:cs="Arial" w:hint="eastAsia"/>
          <w:szCs w:val="21"/>
        </w:rPr>
        <w:t xml:space="preserve">the measurement event prediction by UE </w:t>
      </w:r>
      <w:r w:rsidR="00A21F16" w:rsidRPr="00A75252">
        <w:rPr>
          <w:rFonts w:eastAsia="Arial" w:cs="Arial"/>
          <w:szCs w:val="21"/>
        </w:rPr>
        <w:t>is required to be</w:t>
      </w:r>
      <w:r w:rsidR="00A21F16" w:rsidRPr="00A75252">
        <w:rPr>
          <w:rFonts w:eastAsia="Arial" w:cs="Arial" w:hint="eastAsia"/>
          <w:szCs w:val="21"/>
        </w:rPr>
        <w:t xml:space="preserve"> under NW control.</w:t>
      </w:r>
    </w:p>
    <w:p w14:paraId="19DE4DB6" w14:textId="1B4C87DE" w:rsidR="001369B0" w:rsidRDefault="001369B0" w:rsidP="001369B0">
      <w:pPr>
        <w:rPr>
          <w:rFonts w:eastAsia="Arial" w:cs="Arial"/>
          <w:b/>
          <w:bCs/>
          <w:szCs w:val="21"/>
        </w:rPr>
      </w:pPr>
      <w:r w:rsidRPr="001369B0">
        <w:rPr>
          <w:rFonts w:eastAsia="Arial" w:cs="Arial"/>
          <w:b/>
          <w:bCs/>
          <w:szCs w:val="21"/>
        </w:rPr>
        <w:t xml:space="preserve">Proposal 1: </w:t>
      </w:r>
      <w:r w:rsidR="00904054" w:rsidRPr="00904054">
        <w:rPr>
          <w:rFonts w:eastAsia="Arial" w:cs="Arial"/>
          <w:b/>
          <w:bCs/>
          <w:szCs w:val="21"/>
        </w:rPr>
        <w:t>NW has the control of UE perform</w:t>
      </w:r>
      <w:r w:rsidR="006A7109">
        <w:rPr>
          <w:rFonts w:eastAsia="Arial" w:cs="Arial"/>
          <w:b/>
          <w:bCs/>
          <w:szCs w:val="21"/>
        </w:rPr>
        <w:t>ing</w:t>
      </w:r>
      <w:r w:rsidR="00904054" w:rsidRPr="00904054">
        <w:rPr>
          <w:rFonts w:eastAsia="Arial" w:cs="Arial"/>
          <w:b/>
          <w:bCs/>
          <w:szCs w:val="21"/>
        </w:rPr>
        <w:t xml:space="preserve"> measurement event prediction</w:t>
      </w:r>
      <w:r w:rsidRPr="001369B0">
        <w:rPr>
          <w:rFonts w:eastAsia="Arial" w:cs="Arial"/>
          <w:b/>
          <w:bCs/>
          <w:szCs w:val="21"/>
        </w:rPr>
        <w:t>.</w:t>
      </w:r>
    </w:p>
    <w:p w14:paraId="6C512F49" w14:textId="443A30A3" w:rsidR="00A21F16" w:rsidRPr="00C07368" w:rsidRDefault="00A21F16" w:rsidP="00C07368">
      <w:pPr>
        <w:spacing w:before="120" w:after="120"/>
        <w:rPr>
          <w:rFonts w:eastAsia="Arial" w:cs="Arial"/>
          <w:szCs w:val="21"/>
        </w:rPr>
      </w:pPr>
      <w:r w:rsidRPr="00C07368">
        <w:rPr>
          <w:rFonts w:eastAsia="Arial" w:cs="Arial"/>
          <w:szCs w:val="21"/>
        </w:rPr>
        <w:t xml:space="preserve">According to Rel-20 </w:t>
      </w:r>
      <w:r w:rsidR="00CA429A">
        <w:rPr>
          <w:rFonts w:eastAsia="Arial" w:cs="Arial"/>
          <w:szCs w:val="21"/>
        </w:rPr>
        <w:t xml:space="preserve">AI/ML for mobility </w:t>
      </w:r>
      <w:r w:rsidR="00540A26" w:rsidRPr="00C07368">
        <w:rPr>
          <w:rFonts w:eastAsia="Arial" w:cs="Arial"/>
          <w:szCs w:val="21"/>
        </w:rPr>
        <w:t>WID [</w:t>
      </w:r>
      <w:r w:rsidRPr="00C07368">
        <w:rPr>
          <w:rFonts w:eastAsia="Arial" w:cs="Arial"/>
          <w:szCs w:val="21"/>
        </w:rPr>
        <w:t xml:space="preserve">1], </w:t>
      </w:r>
      <w:r w:rsidR="00540A26" w:rsidRPr="00C07368">
        <w:rPr>
          <w:rFonts w:eastAsia="Arial" w:cs="Arial"/>
          <w:szCs w:val="21"/>
        </w:rPr>
        <w:t xml:space="preserve">LCM functionality management related </w:t>
      </w:r>
      <w:proofErr w:type="spellStart"/>
      <w:r w:rsidR="00540A26" w:rsidRPr="00C07368">
        <w:rPr>
          <w:rFonts w:eastAsia="Arial" w:cs="Arial"/>
          <w:szCs w:val="21"/>
        </w:rPr>
        <w:t>signalling</w:t>
      </w:r>
      <w:proofErr w:type="spellEnd"/>
      <w:r w:rsidR="00540A26" w:rsidRPr="00C07368">
        <w:rPr>
          <w:rFonts w:eastAsia="Arial" w:cs="Arial"/>
          <w:szCs w:val="21"/>
        </w:rPr>
        <w:t xml:space="preserve"> for UE sided model needs to be specified for </w:t>
      </w:r>
      <w:r w:rsidRPr="00C07368">
        <w:rPr>
          <w:rFonts w:eastAsia="Arial" w:cs="Arial"/>
          <w:szCs w:val="21"/>
        </w:rPr>
        <w:t xml:space="preserve">measurement event prediction, and </w:t>
      </w:r>
      <w:r w:rsidR="00540A26" w:rsidRPr="00C07368">
        <w:rPr>
          <w:rFonts w:eastAsia="Arial" w:cs="Arial"/>
          <w:szCs w:val="21"/>
        </w:rPr>
        <w:t>event A1 ~ A6</w:t>
      </w:r>
      <w:r w:rsidR="00D13D0A">
        <w:rPr>
          <w:rFonts w:eastAsia="DengXian" w:cs="Arial" w:hint="eastAsia"/>
          <w:szCs w:val="21"/>
        </w:rPr>
        <w:t xml:space="preserve"> are </w:t>
      </w:r>
      <w:r w:rsidR="00644396">
        <w:rPr>
          <w:rFonts w:eastAsia="DengXian" w:cs="Arial" w:hint="eastAsia"/>
          <w:szCs w:val="21"/>
        </w:rPr>
        <w:t>in the work scope</w:t>
      </w:r>
      <w:r w:rsidR="00540A26" w:rsidRPr="00C07368">
        <w:rPr>
          <w:rFonts w:eastAsia="Arial" w:cs="Arial"/>
          <w:szCs w:val="21"/>
        </w:rPr>
        <w:t xml:space="preserve">. By following the legacy event report </w:t>
      </w:r>
      <w:proofErr w:type="spellStart"/>
      <w:r w:rsidR="00540A26" w:rsidRPr="00C07368">
        <w:rPr>
          <w:rFonts w:eastAsia="Arial" w:cs="Arial"/>
          <w:szCs w:val="21"/>
        </w:rPr>
        <w:t>behaviour</w:t>
      </w:r>
      <w:proofErr w:type="spellEnd"/>
      <w:r w:rsidR="00540A26" w:rsidRPr="00C07368">
        <w:rPr>
          <w:rFonts w:eastAsia="Arial" w:cs="Arial"/>
          <w:szCs w:val="21"/>
        </w:rPr>
        <w:t xml:space="preserve">, when the event is predicted based on the legacy enter condition and time to trigger requirement, UE will keep on reporting the event periodically. Considering the prediction of the measurement event is intended to </w:t>
      </w:r>
      <w:r w:rsidR="007176AE" w:rsidRPr="00C07368">
        <w:rPr>
          <w:rFonts w:eastAsia="Arial" w:cs="Arial"/>
          <w:szCs w:val="21"/>
        </w:rPr>
        <w:t xml:space="preserve">notify NW earlier than the real happening time, </w:t>
      </w:r>
      <w:r w:rsidR="00F83492" w:rsidRPr="00C07368">
        <w:rPr>
          <w:rFonts w:eastAsia="Arial" w:cs="Arial"/>
          <w:szCs w:val="21"/>
        </w:rPr>
        <w:t>whether the TTT is still required or same as</w:t>
      </w:r>
      <w:r w:rsidR="00DE0578">
        <w:rPr>
          <w:rFonts w:eastAsia="Arial" w:cs="Arial"/>
          <w:szCs w:val="21"/>
        </w:rPr>
        <w:t xml:space="preserve"> that of</w:t>
      </w:r>
      <w:r w:rsidR="00F83492" w:rsidRPr="00C07368">
        <w:rPr>
          <w:rFonts w:eastAsia="Arial" w:cs="Arial"/>
          <w:szCs w:val="21"/>
        </w:rPr>
        <w:t xml:space="preserve"> the legacy event need</w:t>
      </w:r>
      <w:r w:rsidR="002A4910">
        <w:rPr>
          <w:rFonts w:eastAsia="Arial" w:cs="Arial"/>
          <w:szCs w:val="21"/>
        </w:rPr>
        <w:t>s</w:t>
      </w:r>
      <w:r w:rsidR="00F83492" w:rsidRPr="00C07368">
        <w:rPr>
          <w:rFonts w:eastAsia="Arial" w:cs="Arial"/>
          <w:szCs w:val="21"/>
        </w:rPr>
        <w:t xml:space="preserve"> to be further considered. </w:t>
      </w:r>
      <w:r w:rsidR="001B40FA">
        <w:rPr>
          <w:rFonts w:eastAsia="Arial" w:cs="Arial"/>
          <w:szCs w:val="21"/>
        </w:rPr>
        <w:t>In addition,</w:t>
      </w:r>
      <w:r w:rsidR="00F83492" w:rsidRPr="00C07368">
        <w:rPr>
          <w:rFonts w:eastAsia="Arial" w:cs="Arial"/>
          <w:szCs w:val="21"/>
        </w:rPr>
        <w:t xml:space="preserve"> NW may wait for the ground truth event associated to the predicted one to decide the HO execution</w:t>
      </w:r>
      <w:r w:rsidR="007E0C2B">
        <w:rPr>
          <w:rFonts w:eastAsia="Arial" w:cs="Arial"/>
          <w:szCs w:val="21"/>
        </w:rPr>
        <w:t>.</w:t>
      </w:r>
      <w:r w:rsidR="00F83492" w:rsidRPr="00C07368">
        <w:rPr>
          <w:rFonts w:eastAsia="Arial" w:cs="Arial"/>
          <w:szCs w:val="21"/>
        </w:rPr>
        <w:t xml:space="preserve"> </w:t>
      </w:r>
      <w:r w:rsidR="007E0C2B">
        <w:rPr>
          <w:rFonts w:eastAsia="Arial" w:cs="Arial"/>
          <w:szCs w:val="21"/>
        </w:rPr>
        <w:t>B</w:t>
      </w:r>
      <w:r w:rsidR="00F83492" w:rsidRPr="00C07368">
        <w:rPr>
          <w:rFonts w:eastAsia="Arial" w:cs="Arial"/>
          <w:szCs w:val="21"/>
        </w:rPr>
        <w:t>e</w:t>
      </w:r>
      <w:r w:rsidR="00FD6412" w:rsidRPr="00C07368">
        <w:rPr>
          <w:rFonts w:eastAsia="Arial" w:cs="Arial"/>
          <w:szCs w:val="21"/>
        </w:rPr>
        <w:t xml:space="preserve">fore ground truth event </w:t>
      </w:r>
      <w:r w:rsidR="007E0C2B">
        <w:rPr>
          <w:rFonts w:eastAsia="Arial" w:cs="Arial"/>
          <w:szCs w:val="21"/>
        </w:rPr>
        <w:t xml:space="preserve">is </w:t>
      </w:r>
      <w:r w:rsidR="00FD6412" w:rsidRPr="00C07368">
        <w:rPr>
          <w:rFonts w:eastAsia="Arial" w:cs="Arial"/>
          <w:szCs w:val="21"/>
        </w:rPr>
        <w:t xml:space="preserve">received, the corresponding predicted event reports will keep ongoing over the air interface, which may introduce too much </w:t>
      </w:r>
      <w:proofErr w:type="spellStart"/>
      <w:r w:rsidR="00FD6412" w:rsidRPr="00C07368">
        <w:rPr>
          <w:rFonts w:eastAsia="Arial" w:cs="Arial"/>
          <w:szCs w:val="21"/>
        </w:rPr>
        <w:t>signalling</w:t>
      </w:r>
      <w:proofErr w:type="spellEnd"/>
      <w:r w:rsidR="00FD6412" w:rsidRPr="00C07368">
        <w:rPr>
          <w:rFonts w:eastAsia="Arial" w:cs="Arial"/>
          <w:szCs w:val="21"/>
        </w:rPr>
        <w:t xml:space="preserve">. Therefore, NW may provide trigger configuration for </w:t>
      </w:r>
      <w:r w:rsidR="00610544" w:rsidRPr="00C07368">
        <w:rPr>
          <w:rFonts w:eastAsia="Arial" w:cs="Arial"/>
          <w:szCs w:val="21"/>
        </w:rPr>
        <w:t xml:space="preserve">a </w:t>
      </w:r>
      <w:r w:rsidR="00FD6412" w:rsidRPr="00C07368">
        <w:rPr>
          <w:rFonts w:eastAsia="Arial" w:cs="Arial"/>
          <w:szCs w:val="21"/>
        </w:rPr>
        <w:t>predicted</w:t>
      </w:r>
      <w:r w:rsidR="00F83492" w:rsidRPr="00C07368">
        <w:rPr>
          <w:rFonts w:eastAsia="Arial" w:cs="Arial"/>
          <w:szCs w:val="21"/>
        </w:rPr>
        <w:t xml:space="preserve"> </w:t>
      </w:r>
      <w:r w:rsidR="00610544" w:rsidRPr="00C07368">
        <w:rPr>
          <w:rFonts w:eastAsia="Arial" w:cs="Arial"/>
          <w:szCs w:val="21"/>
        </w:rPr>
        <w:t>event report, which can be different from the condition for reporting the ground truth event.</w:t>
      </w:r>
    </w:p>
    <w:p w14:paraId="6985DBBC" w14:textId="77777777" w:rsidR="00284446" w:rsidRDefault="00284446" w:rsidP="00284446">
      <w:pPr>
        <w:rPr>
          <w:rFonts w:eastAsia="Arial" w:cs="Arial"/>
          <w:b/>
          <w:bCs/>
          <w:szCs w:val="21"/>
        </w:rPr>
      </w:pPr>
      <w:r w:rsidRPr="00A5536C">
        <w:rPr>
          <w:rFonts w:eastAsia="Arial" w:cs="Arial"/>
          <w:b/>
          <w:bCs/>
          <w:szCs w:val="21"/>
        </w:rPr>
        <w:lastRenderedPageBreak/>
        <w:t>Proposal 2: NW configures trigger condition for UE to report a predicted measurement event.</w:t>
      </w:r>
    </w:p>
    <w:p w14:paraId="09A76D19" w14:textId="18B24301" w:rsidR="00610544" w:rsidRPr="00C07368" w:rsidRDefault="00610544" w:rsidP="00C07368">
      <w:pPr>
        <w:spacing w:before="120" w:after="120"/>
        <w:rPr>
          <w:rFonts w:eastAsia="Arial" w:cs="Arial"/>
          <w:szCs w:val="21"/>
        </w:rPr>
      </w:pPr>
      <w:r w:rsidRPr="00C07368">
        <w:rPr>
          <w:rFonts w:eastAsia="Arial" w:cs="Arial"/>
          <w:szCs w:val="21"/>
        </w:rPr>
        <w:t xml:space="preserve">When NW considers the predicted event is trustable enough, NW may use the predicted event directly for HO decision, while NW may also trigger HO execution by using the ground-truth event along with the predicted event to make sure the HO is indeed necessary. </w:t>
      </w:r>
      <w:r w:rsidR="001B4C56" w:rsidRPr="00C07368">
        <w:rPr>
          <w:rFonts w:eastAsia="Arial" w:cs="Arial"/>
          <w:szCs w:val="21"/>
        </w:rPr>
        <w:t>W</w:t>
      </w:r>
      <w:r w:rsidRPr="00C07368">
        <w:rPr>
          <w:rFonts w:eastAsia="Arial" w:cs="Arial"/>
          <w:szCs w:val="21"/>
        </w:rPr>
        <w:t xml:space="preserve">hether a ground-truth measurement event will be used </w:t>
      </w:r>
      <w:r w:rsidR="001B4C56" w:rsidRPr="00C07368">
        <w:rPr>
          <w:rFonts w:eastAsia="Arial" w:cs="Arial"/>
          <w:szCs w:val="21"/>
        </w:rPr>
        <w:t>depends on NW implementation, and UE has no idea about it. To avoid the unnecessary event report, NW may indicate UE whether to report a ground-truth measurement event when inference for measurement event has been started by the UE.</w:t>
      </w:r>
    </w:p>
    <w:p w14:paraId="4F4BB98D" w14:textId="77777777" w:rsidR="00284446" w:rsidRDefault="00284446" w:rsidP="00284446">
      <w:pPr>
        <w:rPr>
          <w:rFonts w:eastAsia="Arial" w:cs="Arial"/>
          <w:b/>
          <w:bCs/>
          <w:szCs w:val="21"/>
        </w:rPr>
      </w:pPr>
      <w:r w:rsidRPr="00A5536C">
        <w:rPr>
          <w:rFonts w:eastAsia="Arial" w:cs="Arial"/>
          <w:b/>
          <w:bCs/>
          <w:szCs w:val="21"/>
        </w:rPr>
        <w:t>Proposal 3: NW configures whether to report a ground-truth measurement event when inference has been started.</w:t>
      </w:r>
    </w:p>
    <w:p w14:paraId="3E1410F9" w14:textId="0E473B8C" w:rsidR="001B4C56" w:rsidRPr="00C07368" w:rsidRDefault="00E0776D" w:rsidP="00C07368">
      <w:pPr>
        <w:spacing w:before="120" w:after="120"/>
        <w:rPr>
          <w:rFonts w:eastAsia="Arial" w:cs="Arial"/>
          <w:szCs w:val="21"/>
        </w:rPr>
      </w:pPr>
      <w:r w:rsidRPr="00C07368">
        <w:rPr>
          <w:rFonts w:eastAsia="Arial" w:cs="Arial"/>
          <w:szCs w:val="21"/>
        </w:rPr>
        <w:t xml:space="preserve">And if both ground-truth measurement event and predicted event are required to be reported, NW may need to </w:t>
      </w:r>
      <w:r w:rsidR="00B2481F">
        <w:rPr>
          <w:rFonts w:eastAsia="Arial" w:cs="Arial"/>
          <w:szCs w:val="21"/>
        </w:rPr>
        <w:t xml:space="preserve">be </w:t>
      </w:r>
      <w:r w:rsidRPr="00C07368">
        <w:rPr>
          <w:rFonts w:eastAsia="Arial" w:cs="Arial"/>
          <w:szCs w:val="21"/>
        </w:rPr>
        <w:t xml:space="preserve">aware whether an event report is due to UE prediction or UE measurement, then the NW </w:t>
      </w:r>
      <w:r w:rsidR="00F86E37" w:rsidRPr="00C07368">
        <w:rPr>
          <w:rFonts w:eastAsia="Arial" w:cs="Arial"/>
          <w:szCs w:val="21"/>
        </w:rPr>
        <w:t xml:space="preserve">can decide whether to start the HO execution, </w:t>
      </w:r>
      <w:r w:rsidRPr="00C07368">
        <w:rPr>
          <w:rFonts w:eastAsia="Arial" w:cs="Arial"/>
          <w:szCs w:val="21"/>
        </w:rPr>
        <w:t xml:space="preserve">e.g., handover </w:t>
      </w:r>
      <w:r w:rsidR="0023309C">
        <w:rPr>
          <w:rFonts w:eastAsia="Arial" w:cs="Arial"/>
          <w:szCs w:val="21"/>
        </w:rPr>
        <w:t xml:space="preserve">of </w:t>
      </w:r>
      <w:r w:rsidRPr="00C07368">
        <w:rPr>
          <w:rFonts w:eastAsia="Arial" w:cs="Arial"/>
          <w:szCs w:val="21"/>
        </w:rPr>
        <w:t xml:space="preserve">model 1 and model 2 in [2]. </w:t>
      </w:r>
      <w:r w:rsidR="00F86E37" w:rsidRPr="00C07368">
        <w:rPr>
          <w:rFonts w:eastAsia="Arial" w:cs="Arial"/>
          <w:szCs w:val="21"/>
        </w:rPr>
        <w:t>Therefore, UE is required to indicate whether a measurement event report is triggered based on AI/ML prediction.</w:t>
      </w:r>
    </w:p>
    <w:p w14:paraId="271A3289" w14:textId="77777777" w:rsidR="00284446" w:rsidRDefault="00284446" w:rsidP="00284446">
      <w:pPr>
        <w:rPr>
          <w:rFonts w:eastAsia="Arial" w:cs="Arial"/>
          <w:b/>
          <w:bCs/>
          <w:szCs w:val="21"/>
        </w:rPr>
      </w:pPr>
      <w:r w:rsidRPr="00A5536C">
        <w:rPr>
          <w:rFonts w:eastAsia="Arial" w:cs="Arial"/>
          <w:b/>
          <w:bCs/>
          <w:szCs w:val="21"/>
        </w:rPr>
        <w:t>Proposal 4: UE indicates whether a measurement event report is triggered based on AI/ML prediction.</w:t>
      </w:r>
    </w:p>
    <w:p w14:paraId="218D6BA7" w14:textId="7851D4B7" w:rsidR="00F86E37" w:rsidRPr="00C07368" w:rsidRDefault="00F86E37" w:rsidP="00C07368">
      <w:pPr>
        <w:spacing w:before="120" w:after="120"/>
        <w:rPr>
          <w:rFonts w:eastAsia="Arial" w:cs="Arial"/>
          <w:szCs w:val="21"/>
        </w:rPr>
      </w:pPr>
      <w:r w:rsidRPr="00C07368">
        <w:rPr>
          <w:rFonts w:eastAsia="Arial" w:cs="Arial"/>
          <w:szCs w:val="21"/>
        </w:rPr>
        <w:t>When UE sends</w:t>
      </w:r>
      <w:r w:rsidR="00027BFD">
        <w:rPr>
          <w:rFonts w:eastAsia="Arial" w:cs="Arial"/>
          <w:szCs w:val="21"/>
        </w:rPr>
        <w:t xml:space="preserve"> a</w:t>
      </w:r>
      <w:r w:rsidRPr="00C07368">
        <w:rPr>
          <w:rFonts w:eastAsia="Arial" w:cs="Arial"/>
          <w:szCs w:val="21"/>
        </w:rPr>
        <w:t xml:space="preserve"> measurement event report triggered by a predicted event, by indicating when a predicted measurement event is foreseen to happen, NW will understand the reported event is a predicted one, </w:t>
      </w:r>
      <w:r w:rsidR="00FF4AAF" w:rsidRPr="00C07368">
        <w:rPr>
          <w:rFonts w:eastAsia="Arial" w:cs="Arial"/>
          <w:szCs w:val="21"/>
        </w:rPr>
        <w:t>then the NW may suspend the HO procedure to wait the ground truth event, or check whether the event enter condition can be fulfilled by the ground truth results.</w:t>
      </w:r>
      <w:r w:rsidRPr="00C07368">
        <w:rPr>
          <w:rFonts w:eastAsia="Arial" w:cs="Arial"/>
          <w:szCs w:val="21"/>
        </w:rPr>
        <w:t xml:space="preserve"> Therefore, </w:t>
      </w:r>
      <w:r w:rsidR="00FF4AAF" w:rsidRPr="00C07368">
        <w:rPr>
          <w:rFonts w:eastAsia="Arial" w:cs="Arial"/>
          <w:szCs w:val="21"/>
        </w:rPr>
        <w:t>we think including information of predicted time at which a measurement event will happen in predicted measurement event report can be considered.</w:t>
      </w:r>
    </w:p>
    <w:p w14:paraId="33118338" w14:textId="77777777" w:rsidR="00284446" w:rsidRPr="00014AE2" w:rsidRDefault="00284446" w:rsidP="00284446">
      <w:pPr>
        <w:rPr>
          <w:rFonts w:eastAsia="Arial" w:cs="Arial"/>
          <w:b/>
          <w:bCs/>
          <w:szCs w:val="21"/>
        </w:rPr>
      </w:pPr>
      <w:r w:rsidRPr="00A5536C">
        <w:rPr>
          <w:rFonts w:eastAsia="Arial" w:cs="Arial"/>
          <w:b/>
          <w:bCs/>
          <w:szCs w:val="21"/>
        </w:rPr>
        <w:t>Proposal 5: RAN2 to discuss including information of predicted time at which a measurement event will happen</w:t>
      </w:r>
      <w:r>
        <w:rPr>
          <w:rFonts w:eastAsia="Arial" w:cs="Arial"/>
          <w:b/>
          <w:bCs/>
          <w:szCs w:val="21"/>
        </w:rPr>
        <w:t>.</w:t>
      </w:r>
    </w:p>
    <w:p w14:paraId="675102A2" w14:textId="77777777" w:rsidR="00284446" w:rsidRPr="00284446" w:rsidRDefault="00284446" w:rsidP="001369B0">
      <w:pPr>
        <w:rPr>
          <w:rFonts w:eastAsia="DengXian" w:cs="Arial"/>
          <w:b/>
          <w:bCs/>
          <w:szCs w:val="21"/>
        </w:rPr>
      </w:pPr>
    </w:p>
    <w:bookmarkEnd w:id="19"/>
    <w:bookmarkEnd w:id="20"/>
    <w:bookmarkEnd w:id="21"/>
    <w:bookmarkEnd w:id="22"/>
    <w:p w14:paraId="7FEBCD1A" w14:textId="02C0F079" w:rsidR="00877A98" w:rsidRPr="003A1BF0" w:rsidRDefault="00877A98" w:rsidP="025E2C93">
      <w:pPr>
        <w:pStyle w:val="Heading1"/>
        <w:spacing w:beforeLines="150" w:before="360" w:after="50" w:line="360" w:lineRule="auto"/>
        <w:jc w:val="both"/>
        <w:rPr>
          <w:rFonts w:cs="Arial"/>
          <w:lang w:eastAsia="zh-CN"/>
        </w:rPr>
      </w:pPr>
      <w:r w:rsidRPr="003A1BF0">
        <w:rPr>
          <w:rFonts w:cs="Arial"/>
          <w:lang w:eastAsia="zh-CN"/>
        </w:rPr>
        <w:t>Conclusion</w:t>
      </w:r>
    </w:p>
    <w:p w14:paraId="029D80A4" w14:textId="32CB2352" w:rsidR="001259A7" w:rsidRPr="00B872B7" w:rsidRDefault="001259A7" w:rsidP="00C07368">
      <w:pPr>
        <w:spacing w:before="120" w:after="120"/>
        <w:rPr>
          <w:rFonts w:eastAsia="Arial" w:cs="Arial"/>
          <w:szCs w:val="21"/>
        </w:rPr>
      </w:pPr>
      <w:bookmarkStart w:id="24" w:name="_Hlk208420986"/>
      <w:bookmarkStart w:id="25" w:name="OLE_LINK3"/>
      <w:r w:rsidRPr="00B872B7">
        <w:rPr>
          <w:rFonts w:eastAsia="Arial" w:cs="Arial"/>
          <w:szCs w:val="21"/>
        </w:rPr>
        <w:t xml:space="preserve">In this paper we presented some views on </w:t>
      </w:r>
      <w:r w:rsidR="00E70C26">
        <w:rPr>
          <w:rFonts w:eastAsia="Arial" w:cs="Arial"/>
          <w:szCs w:val="21"/>
        </w:rPr>
        <w:t>measurement</w:t>
      </w:r>
      <w:r w:rsidR="00A5536C">
        <w:rPr>
          <w:rFonts w:eastAsia="Arial" w:cs="Arial"/>
          <w:szCs w:val="21"/>
        </w:rPr>
        <w:t xml:space="preserve"> event</w:t>
      </w:r>
      <w:r w:rsidR="00E70C26">
        <w:rPr>
          <w:rFonts w:eastAsia="Arial" w:cs="Arial"/>
          <w:szCs w:val="21"/>
        </w:rPr>
        <w:t xml:space="preserve"> prediction for AI mobility</w:t>
      </w:r>
      <w:r w:rsidRPr="00B872B7">
        <w:rPr>
          <w:rFonts w:eastAsia="Arial" w:cs="Arial"/>
          <w:szCs w:val="21"/>
        </w:rPr>
        <w:t xml:space="preserve"> and have come up with the following proposals:</w:t>
      </w:r>
    </w:p>
    <w:p w14:paraId="3EA7612A" w14:textId="311F1B01" w:rsidR="00A5536C" w:rsidRPr="00A75252" w:rsidRDefault="00A5536C" w:rsidP="00C07368">
      <w:pPr>
        <w:spacing w:before="120" w:after="120"/>
        <w:rPr>
          <w:rFonts w:eastAsia="Arial" w:cs="Arial"/>
          <w:b/>
          <w:bCs/>
          <w:szCs w:val="21"/>
        </w:rPr>
      </w:pPr>
      <w:bookmarkStart w:id="26" w:name="_Hlk213143200"/>
      <w:bookmarkEnd w:id="24"/>
      <w:r w:rsidRPr="00A75252">
        <w:rPr>
          <w:rFonts w:eastAsia="Arial" w:cs="Arial"/>
          <w:b/>
          <w:bCs/>
          <w:szCs w:val="21"/>
        </w:rPr>
        <w:t>Proposal 1: NW has the control of UE perform</w:t>
      </w:r>
      <w:r w:rsidR="00ED3E67">
        <w:rPr>
          <w:rFonts w:eastAsia="Arial" w:cs="Arial"/>
          <w:b/>
          <w:bCs/>
          <w:szCs w:val="21"/>
        </w:rPr>
        <w:t>ing</w:t>
      </w:r>
      <w:r w:rsidRPr="00A75252">
        <w:rPr>
          <w:rFonts w:eastAsia="Arial" w:cs="Arial"/>
          <w:b/>
          <w:bCs/>
          <w:szCs w:val="21"/>
        </w:rPr>
        <w:t xml:space="preserve"> measurement event prediction.</w:t>
      </w:r>
    </w:p>
    <w:p w14:paraId="36476864" w14:textId="77777777" w:rsidR="00A5536C" w:rsidRPr="00A75252" w:rsidRDefault="00A5536C" w:rsidP="00C07368">
      <w:pPr>
        <w:spacing w:before="120" w:after="120"/>
        <w:rPr>
          <w:rFonts w:eastAsia="Arial" w:cs="Arial"/>
          <w:b/>
          <w:bCs/>
          <w:szCs w:val="21"/>
        </w:rPr>
      </w:pPr>
      <w:r w:rsidRPr="00A75252">
        <w:rPr>
          <w:rFonts w:eastAsia="Arial" w:cs="Arial"/>
          <w:b/>
          <w:bCs/>
          <w:szCs w:val="21"/>
        </w:rPr>
        <w:t>Proposal 2: NW configures trigger condition for UE to report a predicted measurement event.</w:t>
      </w:r>
    </w:p>
    <w:p w14:paraId="6C7C9FE3" w14:textId="77777777" w:rsidR="00A5536C" w:rsidRPr="00A75252" w:rsidRDefault="00A5536C" w:rsidP="00C07368">
      <w:pPr>
        <w:spacing w:before="120" w:after="120"/>
        <w:rPr>
          <w:rFonts w:eastAsia="Arial" w:cs="Arial"/>
          <w:b/>
          <w:bCs/>
          <w:szCs w:val="21"/>
        </w:rPr>
      </w:pPr>
      <w:r w:rsidRPr="00A75252">
        <w:rPr>
          <w:rFonts w:eastAsia="Arial" w:cs="Arial"/>
          <w:b/>
          <w:bCs/>
          <w:szCs w:val="21"/>
        </w:rPr>
        <w:t>Proposal 3: NW configures whether to report a ground-truth measurement event when inference has been started.</w:t>
      </w:r>
    </w:p>
    <w:p w14:paraId="040EC653" w14:textId="77777777" w:rsidR="00A5536C" w:rsidRPr="00A75252" w:rsidRDefault="00A5536C" w:rsidP="00C07368">
      <w:pPr>
        <w:spacing w:before="120" w:after="120"/>
        <w:rPr>
          <w:rFonts w:eastAsia="Arial" w:cs="Arial"/>
          <w:b/>
          <w:bCs/>
          <w:szCs w:val="21"/>
        </w:rPr>
      </w:pPr>
      <w:r w:rsidRPr="00A75252">
        <w:rPr>
          <w:rFonts w:eastAsia="Arial" w:cs="Arial"/>
          <w:b/>
          <w:bCs/>
          <w:szCs w:val="21"/>
        </w:rPr>
        <w:t>Proposal 4: UE indicates whether a measurement event report is triggered based on AI/ML prediction.</w:t>
      </w:r>
    </w:p>
    <w:p w14:paraId="56CCE51F" w14:textId="3616CB7E" w:rsidR="00014AE2" w:rsidRPr="00A75252" w:rsidRDefault="00A5536C" w:rsidP="00C07368">
      <w:pPr>
        <w:spacing w:before="120" w:after="120"/>
        <w:rPr>
          <w:rFonts w:eastAsia="Arial" w:cs="Arial"/>
          <w:b/>
          <w:bCs/>
          <w:szCs w:val="21"/>
        </w:rPr>
      </w:pPr>
      <w:r w:rsidRPr="00A75252">
        <w:rPr>
          <w:rFonts w:eastAsia="Arial" w:cs="Arial"/>
          <w:b/>
          <w:bCs/>
          <w:szCs w:val="21"/>
        </w:rPr>
        <w:lastRenderedPageBreak/>
        <w:t>Proposal 5: RAN2 to discuss including information of predicted time at which a measurement event will happen.</w:t>
      </w:r>
    </w:p>
    <w:bookmarkEnd w:id="25"/>
    <w:bookmarkEnd w:id="26"/>
    <w:p w14:paraId="472058B1" w14:textId="5C833DEF" w:rsidR="00DB3D27" w:rsidRPr="00554D2F" w:rsidRDefault="00DB3D27" w:rsidP="025E2C93">
      <w:pPr>
        <w:pStyle w:val="Heading1"/>
        <w:spacing w:beforeLines="100" w:afterLines="50" w:after="120"/>
        <w:jc w:val="both"/>
        <w:rPr>
          <w:rFonts w:cs="Arial"/>
          <w:lang w:eastAsia="zh-CN"/>
        </w:rPr>
      </w:pPr>
      <w:r w:rsidRPr="025E2C93">
        <w:rPr>
          <w:rFonts w:cs="Arial"/>
        </w:rPr>
        <w:t>References</w:t>
      </w:r>
    </w:p>
    <w:p w14:paraId="217E6142" w14:textId="2A3746D1" w:rsidR="000F05BB" w:rsidRPr="00B872B7" w:rsidRDefault="003A1BF0" w:rsidP="003A1BF0">
      <w:pPr>
        <w:pStyle w:val="ListParagraph"/>
        <w:numPr>
          <w:ilvl w:val="0"/>
          <w:numId w:val="8"/>
        </w:numPr>
        <w:spacing w:after="40"/>
        <w:ind w:firstLineChars="0"/>
        <w:rPr>
          <w:rFonts w:eastAsia="Arial" w:cs="Arial"/>
          <w:szCs w:val="21"/>
        </w:rPr>
      </w:pPr>
      <w:r w:rsidRPr="003A1BF0">
        <w:rPr>
          <w:rFonts w:eastAsia="Arial" w:cs="Arial"/>
          <w:szCs w:val="21"/>
        </w:rPr>
        <w:t>RP-252899</w:t>
      </w:r>
      <w:r w:rsidR="00687D89" w:rsidRPr="00B872B7">
        <w:rPr>
          <w:rFonts w:eastAsia="Arial" w:cs="Arial"/>
          <w:szCs w:val="21"/>
        </w:rPr>
        <w:t xml:space="preserve">, </w:t>
      </w:r>
      <w:r w:rsidRPr="003A1BF0">
        <w:rPr>
          <w:rFonts w:eastAsia="Arial" w:cs="Arial"/>
          <w:szCs w:val="21"/>
        </w:rPr>
        <w:t xml:space="preserve">Revised WI: Artificial Intelligence (AI)/Machine Learning (ML) for mobility in NR </w:t>
      </w:r>
    </w:p>
    <w:p w14:paraId="1A719AA6" w14:textId="24669310" w:rsidR="000F05BB" w:rsidRPr="003A1BF0" w:rsidRDefault="001369B0">
      <w:pPr>
        <w:pStyle w:val="ListParagraph"/>
        <w:numPr>
          <w:ilvl w:val="0"/>
          <w:numId w:val="8"/>
        </w:numPr>
        <w:spacing w:after="40"/>
        <w:ind w:firstLineChars="0"/>
        <w:rPr>
          <w:rFonts w:eastAsia="Arial" w:cs="Arial"/>
          <w:szCs w:val="21"/>
        </w:rPr>
      </w:pPr>
      <w:r w:rsidRPr="001369B0">
        <w:rPr>
          <w:rFonts w:eastAsia="Arial" w:cs="Arial"/>
          <w:szCs w:val="21"/>
        </w:rPr>
        <w:t>3GPP TR 38.744</w:t>
      </w:r>
      <w:r w:rsidR="005A4592" w:rsidRPr="00B872B7">
        <w:rPr>
          <w:rFonts w:eastAsia="Arial" w:cs="Arial"/>
          <w:szCs w:val="21"/>
        </w:rPr>
        <w:t xml:space="preserve">, Study on Artificial Intelligence (AI)/Machine Learning (ML) for </w:t>
      </w:r>
      <w:r w:rsidRPr="001369B0">
        <w:rPr>
          <w:rFonts w:eastAsia="Arial" w:cs="Arial"/>
          <w:szCs w:val="21"/>
        </w:rPr>
        <w:t>Mobility in NR</w:t>
      </w:r>
    </w:p>
    <w:p w14:paraId="3CAC9093" w14:textId="0B26C232" w:rsidR="00F4390F" w:rsidRPr="00B872B7" w:rsidRDefault="00F4390F" w:rsidP="003A1BF0">
      <w:pPr>
        <w:pStyle w:val="ListParagraph"/>
        <w:spacing w:after="40"/>
        <w:ind w:left="502" w:firstLineChars="0"/>
        <w:rPr>
          <w:rFonts w:eastAsia="Arial" w:cs="Arial"/>
          <w:szCs w:val="21"/>
        </w:rPr>
      </w:pPr>
    </w:p>
    <w:sectPr w:rsidR="00F4390F" w:rsidRPr="00B872B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00DD4" w14:textId="77777777" w:rsidR="00EC0701" w:rsidRDefault="00EC0701" w:rsidP="00A91265">
      <w:r>
        <w:separator/>
      </w:r>
    </w:p>
    <w:p w14:paraId="4C9F826A" w14:textId="77777777" w:rsidR="00EC0701" w:rsidRDefault="00EC0701" w:rsidP="00A91265"/>
  </w:endnote>
  <w:endnote w:type="continuationSeparator" w:id="0">
    <w:p w14:paraId="22700898" w14:textId="77777777" w:rsidR="00EC0701" w:rsidRDefault="00EC0701" w:rsidP="00A91265">
      <w:r>
        <w:continuationSeparator/>
      </w:r>
    </w:p>
    <w:p w14:paraId="3F0667F1" w14:textId="77777777" w:rsidR="00EC0701" w:rsidRDefault="00EC0701" w:rsidP="00A91265"/>
  </w:endnote>
  <w:endnote w:type="continuationNotice" w:id="1">
    <w:p w14:paraId="4CC468FA" w14:textId="77777777" w:rsidR="00EC0701" w:rsidRDefault="00EC0701" w:rsidP="00A91265"/>
    <w:p w14:paraId="25FC2759" w14:textId="77777777" w:rsidR="00EC0701" w:rsidRDefault="00EC0701"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9733E" w14:textId="77777777" w:rsidR="00EC0701" w:rsidRDefault="00EC0701" w:rsidP="00A91265">
      <w:r>
        <w:separator/>
      </w:r>
    </w:p>
    <w:p w14:paraId="3366F508" w14:textId="77777777" w:rsidR="00EC0701" w:rsidRDefault="00EC0701" w:rsidP="00A91265"/>
  </w:footnote>
  <w:footnote w:type="continuationSeparator" w:id="0">
    <w:p w14:paraId="2A455DCA" w14:textId="77777777" w:rsidR="00EC0701" w:rsidRDefault="00EC0701" w:rsidP="00A91265">
      <w:r>
        <w:continuationSeparator/>
      </w:r>
    </w:p>
    <w:p w14:paraId="422BE693" w14:textId="77777777" w:rsidR="00EC0701" w:rsidRDefault="00EC0701" w:rsidP="00A91265"/>
  </w:footnote>
  <w:footnote w:type="continuationNotice" w:id="1">
    <w:p w14:paraId="1A39DD09" w14:textId="77777777" w:rsidR="00EC0701" w:rsidRDefault="00EC0701" w:rsidP="00A91265"/>
    <w:p w14:paraId="38E16841" w14:textId="77777777" w:rsidR="00EC0701" w:rsidRDefault="00EC0701"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Caption"/>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0"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3"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4"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185290472">
    <w:abstractNumId w:val="23"/>
  </w:num>
  <w:num w:numId="2" w16cid:durableId="662005363">
    <w:abstractNumId w:val="12"/>
  </w:num>
  <w:num w:numId="3" w16cid:durableId="872154748">
    <w:abstractNumId w:val="9"/>
  </w:num>
  <w:num w:numId="4" w16cid:durableId="1018697295">
    <w:abstractNumId w:val="19"/>
  </w:num>
  <w:num w:numId="5" w16cid:durableId="1353993622">
    <w:abstractNumId w:val="22"/>
  </w:num>
  <w:num w:numId="6" w16cid:durableId="141774286">
    <w:abstractNumId w:val="41"/>
  </w:num>
  <w:num w:numId="7" w16cid:durableId="489299325">
    <w:abstractNumId w:val="50"/>
  </w:num>
  <w:num w:numId="8" w16cid:durableId="1126777187">
    <w:abstractNumId w:val="20"/>
  </w:num>
  <w:num w:numId="9" w16cid:durableId="1334840300">
    <w:abstractNumId w:val="13"/>
  </w:num>
  <w:num w:numId="10" w16cid:durableId="1941570879">
    <w:abstractNumId w:val="2"/>
  </w:num>
  <w:num w:numId="11" w16cid:durableId="753551057">
    <w:abstractNumId w:val="21"/>
  </w:num>
  <w:num w:numId="12" w16cid:durableId="1188442994">
    <w:abstractNumId w:val="26"/>
  </w:num>
  <w:num w:numId="13" w16cid:durableId="679623553">
    <w:abstractNumId w:val="47"/>
  </w:num>
  <w:num w:numId="14" w16cid:durableId="152263208">
    <w:abstractNumId w:val="44"/>
  </w:num>
  <w:num w:numId="15" w16cid:durableId="223563990">
    <w:abstractNumId w:val="28"/>
  </w:num>
  <w:num w:numId="16" w16cid:durableId="1168400025">
    <w:abstractNumId w:val="43"/>
  </w:num>
  <w:num w:numId="17" w16cid:durableId="416823733">
    <w:abstractNumId w:val="36"/>
  </w:num>
  <w:num w:numId="18" w16cid:durableId="180247289">
    <w:abstractNumId w:val="18"/>
  </w:num>
  <w:num w:numId="19" w16cid:durableId="429787109">
    <w:abstractNumId w:val="49"/>
  </w:num>
  <w:num w:numId="20" w16cid:durableId="344597192">
    <w:abstractNumId w:val="35"/>
  </w:num>
  <w:num w:numId="21" w16cid:durableId="1145314604">
    <w:abstractNumId w:val="33"/>
  </w:num>
  <w:num w:numId="22" w16cid:durableId="1449423565">
    <w:abstractNumId w:val="10"/>
  </w:num>
  <w:num w:numId="23" w16cid:durableId="596787031">
    <w:abstractNumId w:val="38"/>
  </w:num>
  <w:num w:numId="24" w16cid:durableId="794103787">
    <w:abstractNumId w:val="40"/>
  </w:num>
  <w:num w:numId="25" w16cid:durableId="1125931976">
    <w:abstractNumId w:val="34"/>
  </w:num>
  <w:num w:numId="26" w16cid:durableId="589386759">
    <w:abstractNumId w:val="16"/>
  </w:num>
  <w:num w:numId="27" w16cid:durableId="609364120">
    <w:abstractNumId w:val="25"/>
  </w:num>
  <w:num w:numId="28" w16cid:durableId="2112702123">
    <w:abstractNumId w:val="4"/>
  </w:num>
  <w:num w:numId="29" w16cid:durableId="1288046003">
    <w:abstractNumId w:val="3"/>
  </w:num>
  <w:num w:numId="30" w16cid:durableId="152262345">
    <w:abstractNumId w:val="14"/>
  </w:num>
  <w:num w:numId="31" w16cid:durableId="1620338635">
    <w:abstractNumId w:val="6"/>
  </w:num>
  <w:num w:numId="32" w16cid:durableId="58988418">
    <w:abstractNumId w:val="9"/>
  </w:num>
  <w:num w:numId="33" w16cid:durableId="314188251">
    <w:abstractNumId w:val="5"/>
  </w:num>
  <w:num w:numId="34" w16cid:durableId="1579484484">
    <w:abstractNumId w:val="31"/>
  </w:num>
  <w:num w:numId="35" w16cid:durableId="1763984981">
    <w:abstractNumId w:val="17"/>
  </w:num>
  <w:num w:numId="36" w16cid:durableId="95829197">
    <w:abstractNumId w:val="32"/>
  </w:num>
  <w:num w:numId="37" w16cid:durableId="586840803">
    <w:abstractNumId w:val="30"/>
  </w:num>
  <w:num w:numId="38" w16cid:durableId="590045787">
    <w:abstractNumId w:val="27"/>
  </w:num>
  <w:num w:numId="39" w16cid:durableId="1240141283">
    <w:abstractNumId w:val="1"/>
  </w:num>
  <w:num w:numId="40" w16cid:durableId="837765140">
    <w:abstractNumId w:val="45"/>
  </w:num>
  <w:num w:numId="41" w16cid:durableId="1641617431">
    <w:abstractNumId w:val="39"/>
  </w:num>
  <w:num w:numId="42" w16cid:durableId="1521317135">
    <w:abstractNumId w:val="11"/>
  </w:num>
  <w:num w:numId="43" w16cid:durableId="817107849">
    <w:abstractNumId w:val="0"/>
  </w:num>
  <w:num w:numId="44" w16cid:durableId="381178554">
    <w:abstractNumId w:val="24"/>
  </w:num>
  <w:num w:numId="45" w16cid:durableId="671296767">
    <w:abstractNumId w:val="29"/>
  </w:num>
  <w:num w:numId="46" w16cid:durableId="2066639405">
    <w:abstractNumId w:val="48"/>
  </w:num>
  <w:num w:numId="47" w16cid:durableId="2117362007">
    <w:abstractNumId w:val="7"/>
  </w:num>
  <w:num w:numId="48" w16cid:durableId="1577475498">
    <w:abstractNumId w:val="15"/>
  </w:num>
  <w:num w:numId="49" w16cid:durableId="2092576829">
    <w:abstractNumId w:val="42"/>
  </w:num>
  <w:num w:numId="50" w16cid:durableId="1452284121">
    <w:abstractNumId w:val="51"/>
  </w:num>
  <w:num w:numId="51" w16cid:durableId="2139839384">
    <w:abstractNumId w:val="37"/>
  </w:num>
  <w:num w:numId="52" w16cid:durableId="1729303644">
    <w:abstractNumId w:val="8"/>
  </w:num>
  <w:num w:numId="53" w16cid:durableId="376658926">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F6"/>
    <w:rsid w:val="00007B4F"/>
    <w:rsid w:val="00007DF6"/>
    <w:rsid w:val="00010048"/>
    <w:rsid w:val="0001065C"/>
    <w:rsid w:val="0001067B"/>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BFD"/>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8A"/>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7F7"/>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0FA"/>
    <w:rsid w:val="001B4238"/>
    <w:rsid w:val="001B4287"/>
    <w:rsid w:val="001B4570"/>
    <w:rsid w:val="001B459C"/>
    <w:rsid w:val="001B4886"/>
    <w:rsid w:val="001B49A7"/>
    <w:rsid w:val="001B4C56"/>
    <w:rsid w:val="001B4F8C"/>
    <w:rsid w:val="001B5261"/>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38A"/>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9C"/>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A8D"/>
    <w:rsid w:val="00260C94"/>
    <w:rsid w:val="00260CB9"/>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7CB"/>
    <w:rsid w:val="002758C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46"/>
    <w:rsid w:val="002844E4"/>
    <w:rsid w:val="00284940"/>
    <w:rsid w:val="00284AE6"/>
    <w:rsid w:val="00284D2E"/>
    <w:rsid w:val="00284EC5"/>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4910"/>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03C"/>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7BD"/>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BEF"/>
    <w:rsid w:val="00431C5E"/>
    <w:rsid w:val="00432035"/>
    <w:rsid w:val="00432212"/>
    <w:rsid w:val="00432368"/>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38"/>
    <w:rsid w:val="00442ECA"/>
    <w:rsid w:val="00442F70"/>
    <w:rsid w:val="00442FA8"/>
    <w:rsid w:val="004431B5"/>
    <w:rsid w:val="00443307"/>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563"/>
    <w:rsid w:val="004E376F"/>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A26"/>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439"/>
    <w:rsid w:val="005B25EB"/>
    <w:rsid w:val="005B2776"/>
    <w:rsid w:val="005B3056"/>
    <w:rsid w:val="005B3177"/>
    <w:rsid w:val="005B36AB"/>
    <w:rsid w:val="005B36B4"/>
    <w:rsid w:val="005B37A7"/>
    <w:rsid w:val="005B3BF0"/>
    <w:rsid w:val="005B3CED"/>
    <w:rsid w:val="005B3D5F"/>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44"/>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8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154"/>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09"/>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6AE"/>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2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7BE"/>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054"/>
    <w:rsid w:val="0090423E"/>
    <w:rsid w:val="009043E7"/>
    <w:rsid w:val="009045B2"/>
    <w:rsid w:val="00904697"/>
    <w:rsid w:val="0090480B"/>
    <w:rsid w:val="009048F4"/>
    <w:rsid w:val="00905054"/>
    <w:rsid w:val="009051EF"/>
    <w:rsid w:val="00905672"/>
    <w:rsid w:val="00905BC8"/>
    <w:rsid w:val="00905CCA"/>
    <w:rsid w:val="00905F43"/>
    <w:rsid w:val="00906332"/>
    <w:rsid w:val="0090656A"/>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F75"/>
    <w:rsid w:val="009231B1"/>
    <w:rsid w:val="0092342A"/>
    <w:rsid w:val="009237CD"/>
    <w:rsid w:val="009238F7"/>
    <w:rsid w:val="00923A5E"/>
    <w:rsid w:val="00923C5F"/>
    <w:rsid w:val="00923D36"/>
    <w:rsid w:val="00923E12"/>
    <w:rsid w:val="00923F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BA4"/>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1F16"/>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AC6"/>
    <w:rsid w:val="00A54BAC"/>
    <w:rsid w:val="00A54DC9"/>
    <w:rsid w:val="00A54EE1"/>
    <w:rsid w:val="00A550D7"/>
    <w:rsid w:val="00A5516F"/>
    <w:rsid w:val="00A5536C"/>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18"/>
    <w:rsid w:val="00A74B66"/>
    <w:rsid w:val="00A74B9A"/>
    <w:rsid w:val="00A74BBD"/>
    <w:rsid w:val="00A75252"/>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47D1"/>
    <w:rsid w:val="00AA4D85"/>
    <w:rsid w:val="00AA518A"/>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82B"/>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81F"/>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1E1"/>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9A"/>
    <w:rsid w:val="00BE04C7"/>
    <w:rsid w:val="00BE0613"/>
    <w:rsid w:val="00BE0777"/>
    <w:rsid w:val="00BE0779"/>
    <w:rsid w:val="00BE08E3"/>
    <w:rsid w:val="00BE0E27"/>
    <w:rsid w:val="00BE0E39"/>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5F1C"/>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368"/>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29A"/>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411"/>
    <w:rsid w:val="00CE3875"/>
    <w:rsid w:val="00CE3ADE"/>
    <w:rsid w:val="00CE3C63"/>
    <w:rsid w:val="00CE3EDB"/>
    <w:rsid w:val="00CE4999"/>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791"/>
    <w:rsid w:val="00D1385F"/>
    <w:rsid w:val="00D13906"/>
    <w:rsid w:val="00D13922"/>
    <w:rsid w:val="00D139E9"/>
    <w:rsid w:val="00D13A3E"/>
    <w:rsid w:val="00D13C82"/>
    <w:rsid w:val="00D13D0A"/>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83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03C"/>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F3C"/>
    <w:rsid w:val="00DB228B"/>
    <w:rsid w:val="00DB235B"/>
    <w:rsid w:val="00DB242E"/>
    <w:rsid w:val="00DB2710"/>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57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76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01"/>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DAE"/>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D7F"/>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3E67"/>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D04"/>
    <w:rsid w:val="00EF2ECE"/>
    <w:rsid w:val="00EF33D3"/>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826"/>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492"/>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37"/>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412"/>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AAF"/>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3816C9"/>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506D5F"/>
    <w:rsid w:val="03F5AB1D"/>
    <w:rsid w:val="040A94C3"/>
    <w:rsid w:val="042A9F7F"/>
    <w:rsid w:val="043AA7A8"/>
    <w:rsid w:val="04776590"/>
    <w:rsid w:val="047F2984"/>
    <w:rsid w:val="04C61313"/>
    <w:rsid w:val="04E15B2C"/>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185B54"/>
    <w:rsid w:val="092172AD"/>
    <w:rsid w:val="092849A1"/>
    <w:rsid w:val="0974EC1A"/>
    <w:rsid w:val="09B08E11"/>
    <w:rsid w:val="09BAC545"/>
    <w:rsid w:val="09BFE5E7"/>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FC462"/>
    <w:rsid w:val="1041E683"/>
    <w:rsid w:val="1060148B"/>
    <w:rsid w:val="108879DA"/>
    <w:rsid w:val="109190D2"/>
    <w:rsid w:val="113A149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E8EEFF"/>
    <w:rsid w:val="17EAA743"/>
    <w:rsid w:val="1844A7D4"/>
    <w:rsid w:val="18744AB8"/>
    <w:rsid w:val="18C4074C"/>
    <w:rsid w:val="18F950A9"/>
    <w:rsid w:val="18FE790D"/>
    <w:rsid w:val="192CA821"/>
    <w:rsid w:val="1940617E"/>
    <w:rsid w:val="195F189F"/>
    <w:rsid w:val="19616D19"/>
    <w:rsid w:val="19625614"/>
    <w:rsid w:val="1976C06C"/>
    <w:rsid w:val="1980F9B6"/>
    <w:rsid w:val="19BBCFA1"/>
    <w:rsid w:val="19ED74D2"/>
    <w:rsid w:val="19F2D0DB"/>
    <w:rsid w:val="1A220D11"/>
    <w:rsid w:val="1A67C32C"/>
    <w:rsid w:val="1A7F3F7D"/>
    <w:rsid w:val="1A954997"/>
    <w:rsid w:val="1AD102B0"/>
    <w:rsid w:val="1B2AF981"/>
    <w:rsid w:val="1B2F58F3"/>
    <w:rsid w:val="1B53F5B8"/>
    <w:rsid w:val="1B7141E0"/>
    <w:rsid w:val="1B86F99D"/>
    <w:rsid w:val="1B9F2BFB"/>
    <w:rsid w:val="1BA3EA22"/>
    <w:rsid w:val="1BD54670"/>
    <w:rsid w:val="1BD95C97"/>
    <w:rsid w:val="1C2538D1"/>
    <w:rsid w:val="1C25CE16"/>
    <w:rsid w:val="1C359D6C"/>
    <w:rsid w:val="1C7E87B9"/>
    <w:rsid w:val="1CFF3F74"/>
    <w:rsid w:val="1D19375F"/>
    <w:rsid w:val="1D1C34A6"/>
    <w:rsid w:val="1D4BA31D"/>
    <w:rsid w:val="1D5278B2"/>
    <w:rsid w:val="1D5D21D7"/>
    <w:rsid w:val="1D7017E6"/>
    <w:rsid w:val="1DEE4B39"/>
    <w:rsid w:val="1E22F813"/>
    <w:rsid w:val="1E250646"/>
    <w:rsid w:val="1E779103"/>
    <w:rsid w:val="1E843E49"/>
    <w:rsid w:val="1E84410A"/>
    <w:rsid w:val="1ED15ECF"/>
    <w:rsid w:val="1EE5A51C"/>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F7CEDD"/>
    <w:rsid w:val="2701C6D9"/>
    <w:rsid w:val="27690704"/>
    <w:rsid w:val="27C8DC65"/>
    <w:rsid w:val="2888F072"/>
    <w:rsid w:val="288937C0"/>
    <w:rsid w:val="28BC3249"/>
    <w:rsid w:val="28CDE972"/>
    <w:rsid w:val="29050D5D"/>
    <w:rsid w:val="291B51E1"/>
    <w:rsid w:val="292E6ED8"/>
    <w:rsid w:val="295DD68B"/>
    <w:rsid w:val="296F48FA"/>
    <w:rsid w:val="29CBD390"/>
    <w:rsid w:val="29EFE337"/>
    <w:rsid w:val="29F04302"/>
    <w:rsid w:val="2A2680E8"/>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BB25F"/>
    <w:rsid w:val="2F5E6FA3"/>
    <w:rsid w:val="2F82B651"/>
    <w:rsid w:val="2F866588"/>
    <w:rsid w:val="3019DD77"/>
    <w:rsid w:val="302D7385"/>
    <w:rsid w:val="304551CD"/>
    <w:rsid w:val="3069B389"/>
    <w:rsid w:val="30A1552F"/>
    <w:rsid w:val="30B2BBC7"/>
    <w:rsid w:val="30B5BA74"/>
    <w:rsid w:val="30DA9507"/>
    <w:rsid w:val="30E2273E"/>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90AA62"/>
    <w:rsid w:val="35C777B9"/>
    <w:rsid w:val="35D5C39A"/>
    <w:rsid w:val="35ED928D"/>
    <w:rsid w:val="35F0EDBC"/>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64447A"/>
    <w:rsid w:val="3BC3B56F"/>
    <w:rsid w:val="3C1A4BB4"/>
    <w:rsid w:val="3C2343FE"/>
    <w:rsid w:val="3C3FF38B"/>
    <w:rsid w:val="3C403B5F"/>
    <w:rsid w:val="3C7722FA"/>
    <w:rsid w:val="3CBAF664"/>
    <w:rsid w:val="3CD82269"/>
    <w:rsid w:val="3CEA2E09"/>
    <w:rsid w:val="3CF16524"/>
    <w:rsid w:val="3D674EA4"/>
    <w:rsid w:val="3D6CC9A8"/>
    <w:rsid w:val="3D84CC29"/>
    <w:rsid w:val="3D856291"/>
    <w:rsid w:val="3DB601F1"/>
    <w:rsid w:val="3DECE5F8"/>
    <w:rsid w:val="3DFA6C90"/>
    <w:rsid w:val="3E0BEFBB"/>
    <w:rsid w:val="3E1226DE"/>
    <w:rsid w:val="3E39BDC2"/>
    <w:rsid w:val="3E61D298"/>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6B2B46"/>
    <w:rsid w:val="478588A3"/>
    <w:rsid w:val="48086674"/>
    <w:rsid w:val="485D778A"/>
    <w:rsid w:val="4860ADF0"/>
    <w:rsid w:val="4866AC78"/>
    <w:rsid w:val="4899D5AB"/>
    <w:rsid w:val="48F41BE7"/>
    <w:rsid w:val="48F6A89C"/>
    <w:rsid w:val="49102E25"/>
    <w:rsid w:val="491754E4"/>
    <w:rsid w:val="492F9D5C"/>
    <w:rsid w:val="493AA582"/>
    <w:rsid w:val="4951FF00"/>
    <w:rsid w:val="4955C1B5"/>
    <w:rsid w:val="4976AA3F"/>
    <w:rsid w:val="498EE666"/>
    <w:rsid w:val="49F91026"/>
    <w:rsid w:val="4A0D2F0C"/>
    <w:rsid w:val="4A2FE471"/>
    <w:rsid w:val="4A35BC1F"/>
    <w:rsid w:val="4A50C426"/>
    <w:rsid w:val="4A795BE0"/>
    <w:rsid w:val="4A81FECA"/>
    <w:rsid w:val="4A8A2154"/>
    <w:rsid w:val="4A8ABD7E"/>
    <w:rsid w:val="4AC5CEC7"/>
    <w:rsid w:val="4AFF2722"/>
    <w:rsid w:val="4B0E5C3D"/>
    <w:rsid w:val="4BB1759A"/>
    <w:rsid w:val="4BF6FAFA"/>
    <w:rsid w:val="4C216734"/>
    <w:rsid w:val="4C27B69C"/>
    <w:rsid w:val="4C4BAEA1"/>
    <w:rsid w:val="4C668A1E"/>
    <w:rsid w:val="4C8432A3"/>
    <w:rsid w:val="4CCC4753"/>
    <w:rsid w:val="4CD87675"/>
    <w:rsid w:val="4CDBB047"/>
    <w:rsid w:val="4DB9AECC"/>
    <w:rsid w:val="4DCAC69A"/>
    <w:rsid w:val="4DD8813B"/>
    <w:rsid w:val="4E1E047C"/>
    <w:rsid w:val="4E3BD3C7"/>
    <w:rsid w:val="4E5C2E20"/>
    <w:rsid w:val="4E6DC000"/>
    <w:rsid w:val="4E78A8D0"/>
    <w:rsid w:val="4E87099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CF75F"/>
    <w:rsid w:val="520A2451"/>
    <w:rsid w:val="521FA900"/>
    <w:rsid w:val="524A8F4B"/>
    <w:rsid w:val="52824677"/>
    <w:rsid w:val="5292E09E"/>
    <w:rsid w:val="52957617"/>
    <w:rsid w:val="52985DC3"/>
    <w:rsid w:val="529CA9B6"/>
    <w:rsid w:val="52B3A5AA"/>
    <w:rsid w:val="52C33A48"/>
    <w:rsid w:val="52D401FA"/>
    <w:rsid w:val="52F2B2CC"/>
    <w:rsid w:val="53208DAF"/>
    <w:rsid w:val="5350E634"/>
    <w:rsid w:val="5428531F"/>
    <w:rsid w:val="542FD4E1"/>
    <w:rsid w:val="54896B58"/>
    <w:rsid w:val="549F2B61"/>
    <w:rsid w:val="54A24A25"/>
    <w:rsid w:val="54F21AD0"/>
    <w:rsid w:val="5508F02D"/>
    <w:rsid w:val="5538DAA4"/>
    <w:rsid w:val="553AF8C6"/>
    <w:rsid w:val="558B2A81"/>
    <w:rsid w:val="55B0D878"/>
    <w:rsid w:val="55D484C8"/>
    <w:rsid w:val="55D8AAED"/>
    <w:rsid w:val="55D9688A"/>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640F34"/>
    <w:rsid w:val="586CCECB"/>
    <w:rsid w:val="588DDCDB"/>
    <w:rsid w:val="58AA0284"/>
    <w:rsid w:val="58AB0C21"/>
    <w:rsid w:val="58C1A42F"/>
    <w:rsid w:val="58E04933"/>
    <w:rsid w:val="58EAE407"/>
    <w:rsid w:val="58F7D3F7"/>
    <w:rsid w:val="590CB33D"/>
    <w:rsid w:val="5939DEC8"/>
    <w:rsid w:val="59435BA9"/>
    <w:rsid w:val="595253AD"/>
    <w:rsid w:val="59928779"/>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F6469"/>
    <w:rsid w:val="5C5E4566"/>
    <w:rsid w:val="5C7AE337"/>
    <w:rsid w:val="5C8525CE"/>
    <w:rsid w:val="5CDF0646"/>
    <w:rsid w:val="5CE9F882"/>
    <w:rsid w:val="5D20AC09"/>
    <w:rsid w:val="5D309027"/>
    <w:rsid w:val="5D43FE39"/>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8F60DD"/>
    <w:rsid w:val="61C0A5D7"/>
    <w:rsid w:val="61C63279"/>
    <w:rsid w:val="61D338F5"/>
    <w:rsid w:val="61F285FC"/>
    <w:rsid w:val="620ECD0F"/>
    <w:rsid w:val="62352957"/>
    <w:rsid w:val="624A58D3"/>
    <w:rsid w:val="6272229A"/>
    <w:rsid w:val="63194C06"/>
    <w:rsid w:val="636A4B0B"/>
    <w:rsid w:val="637C2CE0"/>
    <w:rsid w:val="63A907E5"/>
    <w:rsid w:val="63DF171D"/>
    <w:rsid w:val="63E23379"/>
    <w:rsid w:val="64C7C3B9"/>
    <w:rsid w:val="64EAD2B7"/>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EF87B"/>
    <w:rsid w:val="6956B99A"/>
    <w:rsid w:val="6964AC4A"/>
    <w:rsid w:val="69AB3C0F"/>
    <w:rsid w:val="69D388EF"/>
    <w:rsid w:val="6A3C1F3A"/>
    <w:rsid w:val="6A41967A"/>
    <w:rsid w:val="6A4897C4"/>
    <w:rsid w:val="6A663DCF"/>
    <w:rsid w:val="6A7491D7"/>
    <w:rsid w:val="6A8454E4"/>
    <w:rsid w:val="6AC6A603"/>
    <w:rsid w:val="6AC7D2C4"/>
    <w:rsid w:val="6AD664EC"/>
    <w:rsid w:val="6B18DBB8"/>
    <w:rsid w:val="6B1C148C"/>
    <w:rsid w:val="6B3CEB91"/>
    <w:rsid w:val="6B67FF2B"/>
    <w:rsid w:val="6B86F174"/>
    <w:rsid w:val="6B881805"/>
    <w:rsid w:val="6BE93AE2"/>
    <w:rsid w:val="6BF25542"/>
    <w:rsid w:val="6BF4B0F4"/>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1071671"/>
    <w:rsid w:val="710B179B"/>
    <w:rsid w:val="71340A8C"/>
    <w:rsid w:val="716BBCFA"/>
    <w:rsid w:val="7176C48E"/>
    <w:rsid w:val="71C8F52D"/>
    <w:rsid w:val="722AC952"/>
    <w:rsid w:val="7243E0B7"/>
    <w:rsid w:val="7276B88F"/>
    <w:rsid w:val="7277C586"/>
    <w:rsid w:val="72797EB9"/>
    <w:rsid w:val="72948EBC"/>
    <w:rsid w:val="72B6202F"/>
    <w:rsid w:val="730E33C9"/>
    <w:rsid w:val="731040C8"/>
    <w:rsid w:val="732FFA9C"/>
    <w:rsid w:val="7345378D"/>
    <w:rsid w:val="73612D20"/>
    <w:rsid w:val="737A8ACF"/>
    <w:rsid w:val="73B0D5BD"/>
    <w:rsid w:val="741220D4"/>
    <w:rsid w:val="7433A5EC"/>
    <w:rsid w:val="74402681"/>
    <w:rsid w:val="746419FA"/>
    <w:rsid w:val="748A0F72"/>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E886CF"/>
    <w:rsid w:val="7C05E699"/>
    <w:rsid w:val="7C25A23D"/>
    <w:rsid w:val="7C54D5F1"/>
    <w:rsid w:val="7D53C9A5"/>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4FB7C25-4F84-480D-B28F-490C85A7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368"/>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3"/>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3"/>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C073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7368"/>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4"/>
      </w:numPr>
      <w:spacing w:beforeLines="50" w:afterLines="50"/>
      <w:jc w:val="center"/>
    </w:pPr>
    <w:rPr>
      <w:rFonts w:eastAsia="Times New Roman"/>
      <w:b/>
      <w:lang w:val="en-GB" w:eastAsia="zh-CN"/>
    </w:rPr>
  </w:style>
  <w:style w:type="paragraph" w:customStyle="1" w:styleId="a0">
    <w:name w:val="插图题注"/>
    <w:next w:val="Normal"/>
    <w:rsid w:val="00627325"/>
    <w:pPr>
      <w:numPr>
        <w:numId w:val="5"/>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6"/>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7"/>
      </w:numPr>
      <w:spacing w:after="100" w:afterAutospacing="1"/>
      <w:contextualSpacing/>
    </w:pPr>
    <w:rPr>
      <w:lang w:eastAsia="ko-KR"/>
    </w:rPr>
  </w:style>
  <w:style w:type="numbering" w:customStyle="1" w:styleId="3GPPListofBullets1">
    <w:name w:val="3GPP List of Bullets1"/>
    <w:rsid w:val="002D56F3"/>
    <w:pPr>
      <w:numPr>
        <w:numId w:val="7"/>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10"/>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9"/>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TableNormal"/>
    <w:next w:val="TableGrid"/>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0A8C7F-37E5-47F4-817B-DDD41BE3A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2812</TotalTime>
  <Pages>4</Pages>
  <Words>1165</Words>
  <Characters>6152</Characters>
  <Application>Microsoft Office Word</Application>
  <DocSecurity>0</DocSecurity>
  <Lines>111</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(Chao Han)</cp:lastModifiedBy>
  <cp:revision>58</cp:revision>
  <dcterms:created xsi:type="dcterms:W3CDTF">2025-11-02T13:06:00Z</dcterms:created>
  <dcterms:modified xsi:type="dcterms:W3CDTF">2025-11-07T05:18:00Z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